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A9" w:rsidRDefault="00431F96" w:rsidP="007962EE">
      <w:pPr>
        <w:pStyle w:val="10"/>
        <w:keepNext/>
        <w:keepLines/>
        <w:shd w:val="clear" w:color="auto" w:fill="auto"/>
        <w:spacing w:line="270" w:lineRule="exact"/>
        <w:ind w:right="620"/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60960</wp:posOffset>
            </wp:positionV>
            <wp:extent cx="734060" cy="911860"/>
            <wp:effectExtent l="0" t="0" r="0" b="0"/>
            <wp:wrapNone/>
            <wp:docPr id="3" name="Рисунок 3" descr="ГЕРБ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910">
        <w:t>25</w:t>
      </w:r>
    </w:p>
    <w:p w:rsidR="009109A9" w:rsidRDefault="009109A9" w:rsidP="001935B7">
      <w:pPr>
        <w:framePr w:wrap="notBeside" w:vAnchor="text" w:hAnchor="page" w:x="5491" w:y="1"/>
        <w:jc w:val="center"/>
        <w:rPr>
          <w:color w:val="auto"/>
          <w:sz w:val="2"/>
          <w:szCs w:val="2"/>
        </w:rPr>
      </w:pPr>
    </w:p>
    <w:p w:rsidR="00A962D6" w:rsidRDefault="00A962D6" w:rsidP="002316C6">
      <w:pPr>
        <w:pStyle w:val="10"/>
        <w:keepNext/>
        <w:keepLines/>
        <w:shd w:val="clear" w:color="auto" w:fill="auto"/>
        <w:spacing w:line="240" w:lineRule="auto"/>
        <w:ind w:right="620"/>
        <w:rPr>
          <w:sz w:val="28"/>
          <w:szCs w:val="28"/>
        </w:rPr>
      </w:pPr>
    </w:p>
    <w:p w:rsidR="00A962D6" w:rsidRDefault="00A962D6" w:rsidP="002316C6">
      <w:pPr>
        <w:pStyle w:val="10"/>
        <w:keepNext/>
        <w:keepLines/>
        <w:shd w:val="clear" w:color="auto" w:fill="auto"/>
        <w:spacing w:line="240" w:lineRule="auto"/>
        <w:ind w:right="620"/>
        <w:rPr>
          <w:sz w:val="28"/>
          <w:szCs w:val="28"/>
        </w:rPr>
      </w:pPr>
    </w:p>
    <w:p w:rsidR="00A962D6" w:rsidRDefault="00A962D6" w:rsidP="002316C6">
      <w:pPr>
        <w:pStyle w:val="10"/>
        <w:keepNext/>
        <w:keepLines/>
        <w:shd w:val="clear" w:color="auto" w:fill="auto"/>
        <w:spacing w:line="240" w:lineRule="auto"/>
        <w:ind w:right="620"/>
        <w:rPr>
          <w:sz w:val="28"/>
          <w:szCs w:val="28"/>
        </w:rPr>
      </w:pPr>
    </w:p>
    <w:p w:rsidR="00A962D6" w:rsidRDefault="00A962D6" w:rsidP="002316C6">
      <w:pPr>
        <w:pStyle w:val="10"/>
        <w:keepNext/>
        <w:keepLines/>
        <w:shd w:val="clear" w:color="auto" w:fill="auto"/>
        <w:spacing w:line="240" w:lineRule="auto"/>
        <w:ind w:right="620"/>
        <w:rPr>
          <w:sz w:val="28"/>
          <w:szCs w:val="28"/>
        </w:rPr>
      </w:pPr>
    </w:p>
    <w:p w:rsidR="009109A9" w:rsidRPr="002316C6" w:rsidRDefault="009109A9" w:rsidP="002316C6">
      <w:pPr>
        <w:pStyle w:val="10"/>
        <w:keepNext/>
        <w:keepLines/>
        <w:shd w:val="clear" w:color="auto" w:fill="auto"/>
        <w:spacing w:line="240" w:lineRule="auto"/>
        <w:ind w:right="620"/>
        <w:rPr>
          <w:sz w:val="28"/>
          <w:szCs w:val="28"/>
        </w:rPr>
      </w:pPr>
      <w:r w:rsidRPr="002316C6">
        <w:rPr>
          <w:sz w:val="28"/>
          <w:szCs w:val="28"/>
        </w:rPr>
        <w:t>Контрольно-счетная палата Бакчарского района</w:t>
      </w:r>
      <w:bookmarkEnd w:id="0"/>
    </w:p>
    <w:p w:rsidR="009109A9" w:rsidRDefault="009109A9" w:rsidP="002316C6">
      <w:pPr>
        <w:pStyle w:val="20"/>
        <w:shd w:val="clear" w:color="auto" w:fill="auto"/>
        <w:spacing w:after="0" w:line="240" w:lineRule="auto"/>
        <w:ind w:right="620"/>
        <w:rPr>
          <w:sz w:val="20"/>
          <w:szCs w:val="20"/>
        </w:rPr>
      </w:pPr>
      <w:r w:rsidRPr="002316C6">
        <w:rPr>
          <w:sz w:val="20"/>
          <w:szCs w:val="20"/>
        </w:rPr>
        <w:t xml:space="preserve">636200, Россия, Томская область, </w:t>
      </w:r>
      <w:proofErr w:type="spellStart"/>
      <w:r w:rsidRPr="002316C6">
        <w:rPr>
          <w:sz w:val="20"/>
          <w:szCs w:val="20"/>
        </w:rPr>
        <w:t>Бакчарский</w:t>
      </w:r>
      <w:proofErr w:type="spellEnd"/>
      <w:r w:rsidRPr="002316C6">
        <w:rPr>
          <w:sz w:val="20"/>
          <w:szCs w:val="20"/>
        </w:rPr>
        <w:t xml:space="preserve"> район, с. </w:t>
      </w:r>
      <w:proofErr w:type="spellStart"/>
      <w:r w:rsidRPr="002316C6">
        <w:rPr>
          <w:sz w:val="20"/>
          <w:szCs w:val="20"/>
        </w:rPr>
        <w:t>Бакчар</w:t>
      </w:r>
      <w:proofErr w:type="spellEnd"/>
      <w:r w:rsidRPr="002316C6">
        <w:rPr>
          <w:sz w:val="20"/>
          <w:szCs w:val="20"/>
        </w:rPr>
        <w:t xml:space="preserve">, ул. Ленина, д. 53, </w:t>
      </w:r>
    </w:p>
    <w:p w:rsidR="009109A9" w:rsidRPr="002316C6" w:rsidRDefault="009109A9" w:rsidP="002316C6">
      <w:pPr>
        <w:pStyle w:val="20"/>
        <w:shd w:val="clear" w:color="auto" w:fill="auto"/>
        <w:spacing w:after="0" w:line="240" w:lineRule="auto"/>
        <w:ind w:right="-5"/>
        <w:rPr>
          <w:sz w:val="20"/>
          <w:szCs w:val="20"/>
        </w:rPr>
      </w:pPr>
      <w:r w:rsidRPr="002316C6">
        <w:rPr>
          <w:sz w:val="20"/>
          <w:szCs w:val="20"/>
        </w:rPr>
        <w:t xml:space="preserve">тел./факс: (38249) 2-12-88, </w:t>
      </w:r>
      <w:hyperlink r:id="rId8" w:history="1">
        <w:r w:rsidRPr="002316C6">
          <w:rPr>
            <w:rStyle w:val="a3"/>
            <w:sz w:val="20"/>
            <w:szCs w:val="20"/>
            <w:lang w:val="en-US"/>
          </w:rPr>
          <w:t>bak</w:t>
        </w:r>
        <w:r w:rsidRPr="002316C6">
          <w:rPr>
            <w:rStyle w:val="a3"/>
            <w:sz w:val="20"/>
            <w:szCs w:val="20"/>
          </w:rPr>
          <w:t>-</w:t>
        </w:r>
        <w:r w:rsidRPr="002316C6">
          <w:rPr>
            <w:rStyle w:val="a3"/>
            <w:sz w:val="20"/>
            <w:szCs w:val="20"/>
            <w:lang w:val="en-US"/>
          </w:rPr>
          <w:t>ksp</w:t>
        </w:r>
        <w:r w:rsidRPr="002316C6">
          <w:rPr>
            <w:rStyle w:val="a3"/>
            <w:sz w:val="20"/>
            <w:szCs w:val="20"/>
          </w:rPr>
          <w:t>@</w:t>
        </w:r>
        <w:r w:rsidRPr="002316C6">
          <w:rPr>
            <w:rStyle w:val="a3"/>
            <w:sz w:val="20"/>
            <w:szCs w:val="20"/>
            <w:lang w:val="en-US"/>
          </w:rPr>
          <w:t>tomsk</w:t>
        </w:r>
        <w:r w:rsidRPr="002316C6">
          <w:rPr>
            <w:rStyle w:val="a3"/>
            <w:sz w:val="20"/>
            <w:szCs w:val="20"/>
          </w:rPr>
          <w:t>.</w:t>
        </w:r>
        <w:r w:rsidRPr="002316C6">
          <w:rPr>
            <w:rStyle w:val="a3"/>
            <w:sz w:val="20"/>
            <w:szCs w:val="20"/>
            <w:lang w:val="en-US"/>
          </w:rPr>
          <w:t>gov</w:t>
        </w:r>
        <w:r w:rsidRPr="002316C6">
          <w:rPr>
            <w:rStyle w:val="a3"/>
            <w:sz w:val="20"/>
            <w:szCs w:val="20"/>
          </w:rPr>
          <w:t>.</w:t>
        </w:r>
        <w:r w:rsidRPr="002316C6">
          <w:rPr>
            <w:rStyle w:val="a3"/>
            <w:sz w:val="20"/>
            <w:szCs w:val="20"/>
            <w:lang w:val="en-US"/>
          </w:rPr>
          <w:t>ru</w:t>
        </w:r>
      </w:hyperlink>
      <w:r w:rsidRPr="002316C6">
        <w:rPr>
          <w:sz w:val="20"/>
          <w:szCs w:val="20"/>
        </w:rPr>
        <w:t>, ОКПО 30402049, ИНН/КПП 7003000210 / 700301001</w:t>
      </w:r>
    </w:p>
    <w:p w:rsidR="009109A9" w:rsidRDefault="009109A9" w:rsidP="004954A7">
      <w:pPr>
        <w:pStyle w:val="22"/>
        <w:keepNext/>
        <w:keepLines/>
        <w:shd w:val="clear" w:color="auto" w:fill="auto"/>
        <w:spacing w:before="0" w:after="0" w:line="240" w:lineRule="auto"/>
        <w:ind w:right="620"/>
      </w:pPr>
      <w:bookmarkStart w:id="1" w:name="bookmark1"/>
    </w:p>
    <w:p w:rsidR="009109A9" w:rsidRPr="002316C6" w:rsidRDefault="009109A9" w:rsidP="004954A7">
      <w:pPr>
        <w:pStyle w:val="22"/>
        <w:keepNext/>
        <w:keepLines/>
        <w:shd w:val="clear" w:color="auto" w:fill="auto"/>
        <w:tabs>
          <w:tab w:val="left" w:pos="9355"/>
        </w:tabs>
        <w:spacing w:before="0" w:after="0" w:line="240" w:lineRule="auto"/>
        <w:ind w:right="-5"/>
        <w:rPr>
          <w:sz w:val="24"/>
          <w:szCs w:val="24"/>
        </w:rPr>
      </w:pPr>
      <w:r w:rsidRPr="002316C6">
        <w:rPr>
          <w:sz w:val="24"/>
          <w:szCs w:val="24"/>
        </w:rPr>
        <w:t>ЭКСПЕРТНОЕ ЗАКЛЮЧЕНИЕ</w:t>
      </w:r>
      <w:bookmarkEnd w:id="1"/>
    </w:p>
    <w:p w:rsidR="009109A9" w:rsidRDefault="009109A9" w:rsidP="006A1141">
      <w:pPr>
        <w:pStyle w:val="22"/>
        <w:keepNext/>
        <w:keepLines/>
        <w:shd w:val="clear" w:color="auto" w:fill="auto"/>
        <w:spacing w:before="0" w:after="0" w:line="240" w:lineRule="auto"/>
        <w:ind w:right="-365"/>
        <w:rPr>
          <w:sz w:val="24"/>
          <w:szCs w:val="24"/>
        </w:rPr>
      </w:pPr>
      <w:bookmarkStart w:id="2" w:name="bookmark2"/>
      <w:r w:rsidRPr="002316C6">
        <w:rPr>
          <w:sz w:val="24"/>
          <w:szCs w:val="24"/>
        </w:rPr>
        <w:t xml:space="preserve">на проект решения Совета </w:t>
      </w:r>
      <w:proofErr w:type="spellStart"/>
      <w:r w:rsidRPr="002316C6">
        <w:rPr>
          <w:sz w:val="24"/>
          <w:szCs w:val="24"/>
        </w:rPr>
        <w:t>Поротниковского</w:t>
      </w:r>
      <w:proofErr w:type="spellEnd"/>
      <w:r w:rsidRPr="002316C6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2316C6">
        <w:rPr>
          <w:sz w:val="24"/>
          <w:szCs w:val="24"/>
        </w:rPr>
        <w:t>Поротниковское</w:t>
      </w:r>
      <w:proofErr w:type="spellEnd"/>
      <w:r w:rsidRPr="002316C6">
        <w:rPr>
          <w:sz w:val="24"/>
          <w:szCs w:val="24"/>
        </w:rPr>
        <w:t xml:space="preserve"> сельское поселение»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</w:t>
      </w:r>
      <w:r w:rsidR="00431F96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31F96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2316C6">
        <w:rPr>
          <w:sz w:val="24"/>
          <w:szCs w:val="24"/>
        </w:rPr>
        <w:t>»</w:t>
      </w:r>
      <w:bookmarkEnd w:id="2"/>
    </w:p>
    <w:p w:rsidR="009A5A48" w:rsidRDefault="009A5A48" w:rsidP="006A1141">
      <w:pPr>
        <w:pStyle w:val="22"/>
        <w:keepNext/>
        <w:keepLines/>
        <w:shd w:val="clear" w:color="auto" w:fill="auto"/>
        <w:spacing w:before="0" w:after="0" w:line="240" w:lineRule="auto"/>
        <w:ind w:right="-365"/>
        <w:rPr>
          <w:sz w:val="24"/>
          <w:szCs w:val="24"/>
        </w:rPr>
      </w:pPr>
    </w:p>
    <w:p w:rsidR="009109A9" w:rsidRPr="002316C6" w:rsidRDefault="00431F96" w:rsidP="00431F96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right="560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9109A9" w:rsidRPr="00114026" w:rsidRDefault="009109A9" w:rsidP="005F2E95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proofErr w:type="gramStart"/>
      <w:r w:rsidRPr="00114026">
        <w:rPr>
          <w:sz w:val="24"/>
          <w:szCs w:val="24"/>
        </w:rPr>
        <w:t xml:space="preserve">Экспертиза проекта решения Совета </w:t>
      </w:r>
      <w:proofErr w:type="spellStart"/>
      <w:r w:rsidRPr="00114026">
        <w:rPr>
          <w:sz w:val="24"/>
          <w:szCs w:val="24"/>
        </w:rPr>
        <w:t>Поротниковского</w:t>
      </w:r>
      <w:proofErr w:type="spellEnd"/>
      <w:r w:rsidRPr="00114026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114026">
        <w:rPr>
          <w:sz w:val="24"/>
          <w:szCs w:val="24"/>
        </w:rPr>
        <w:t>Поротниковское</w:t>
      </w:r>
      <w:proofErr w:type="spellEnd"/>
      <w:r w:rsidRPr="00114026">
        <w:rPr>
          <w:sz w:val="24"/>
          <w:szCs w:val="24"/>
        </w:rPr>
        <w:t xml:space="preserve"> сельское поселение»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</w:t>
      </w:r>
      <w:r w:rsidR="00431F96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31F96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114026">
        <w:rPr>
          <w:sz w:val="24"/>
          <w:szCs w:val="24"/>
        </w:rPr>
        <w:t xml:space="preserve">» проведена в соответствии с Соглашением о передаче осуществления части полномочий </w:t>
      </w:r>
      <w:proofErr w:type="spellStart"/>
      <w:r w:rsidRPr="00114026">
        <w:rPr>
          <w:sz w:val="24"/>
          <w:szCs w:val="24"/>
        </w:rPr>
        <w:t>Поротниковского</w:t>
      </w:r>
      <w:proofErr w:type="spellEnd"/>
      <w:r w:rsidRPr="00114026">
        <w:rPr>
          <w:sz w:val="24"/>
          <w:szCs w:val="24"/>
        </w:rPr>
        <w:t xml:space="preserve"> сельского поселения по внешнему муниципальному финансовому контролю на 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4</w:t>
      </w:r>
      <w:r w:rsidRPr="00114026">
        <w:rPr>
          <w:sz w:val="24"/>
          <w:szCs w:val="24"/>
        </w:rPr>
        <w:t xml:space="preserve"> год от </w:t>
      </w:r>
      <w:r w:rsidR="00371910">
        <w:rPr>
          <w:sz w:val="24"/>
          <w:szCs w:val="24"/>
        </w:rPr>
        <w:t>25</w:t>
      </w:r>
      <w:r w:rsidRPr="00114026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3</w:t>
      </w:r>
      <w:r w:rsidRPr="00114026">
        <w:rPr>
          <w:sz w:val="24"/>
          <w:szCs w:val="24"/>
        </w:rPr>
        <w:t>г, статьей 157 Бюджетного кодекса Российской Федерации (далее - БК РФ), статьей 9 Федерального</w:t>
      </w:r>
      <w:proofErr w:type="gramEnd"/>
      <w:r w:rsidRPr="00114026">
        <w:rPr>
          <w:sz w:val="24"/>
          <w:szCs w:val="24"/>
        </w:rPr>
        <w:t xml:space="preserve"> закона от 07.02.2011 № 6-ФЗ «Об общих принципах организации и деятельности контрольно-счетных органов </w:t>
      </w:r>
      <w:proofErr w:type="gramStart"/>
      <w:r w:rsidRPr="00114026">
        <w:rPr>
          <w:sz w:val="24"/>
          <w:szCs w:val="24"/>
        </w:rPr>
        <w:t>субъектов РФ и муниципальных образований»,</w:t>
      </w:r>
      <w:r>
        <w:rPr>
          <w:sz w:val="24"/>
          <w:szCs w:val="24"/>
        </w:rPr>
        <w:t xml:space="preserve"> </w:t>
      </w:r>
      <w:r w:rsidRPr="00114026">
        <w:rPr>
          <w:sz w:val="24"/>
          <w:szCs w:val="24"/>
        </w:rPr>
        <w:t xml:space="preserve">статьей </w:t>
      </w:r>
      <w:r w:rsidRPr="00903AED">
        <w:rPr>
          <w:sz w:val="24"/>
          <w:szCs w:val="24"/>
        </w:rPr>
        <w:t>19 Положения о бюджетном процессе в МО «</w:t>
      </w:r>
      <w:proofErr w:type="spellStart"/>
      <w:r w:rsidRPr="00903AED">
        <w:rPr>
          <w:sz w:val="24"/>
          <w:szCs w:val="24"/>
        </w:rPr>
        <w:t>Поротниковское</w:t>
      </w:r>
      <w:proofErr w:type="spellEnd"/>
      <w:r w:rsidRPr="00903AED">
        <w:rPr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903AED">
        <w:rPr>
          <w:sz w:val="24"/>
          <w:szCs w:val="24"/>
        </w:rPr>
        <w:t>Поротниковского</w:t>
      </w:r>
      <w:proofErr w:type="spellEnd"/>
      <w:r w:rsidRPr="00903AED">
        <w:rPr>
          <w:sz w:val="24"/>
          <w:szCs w:val="24"/>
        </w:rPr>
        <w:t xml:space="preserve"> сельского поселения от 15.06.2018г №</w:t>
      </w:r>
      <w:r w:rsidR="00903AED" w:rsidRPr="00903AED">
        <w:rPr>
          <w:sz w:val="24"/>
          <w:szCs w:val="24"/>
        </w:rPr>
        <w:t xml:space="preserve"> </w:t>
      </w:r>
      <w:r w:rsidRPr="00903AED">
        <w:rPr>
          <w:sz w:val="24"/>
          <w:szCs w:val="24"/>
        </w:rPr>
        <w:t>6</w:t>
      </w:r>
      <w:r w:rsidR="00903AED">
        <w:rPr>
          <w:sz w:val="24"/>
          <w:szCs w:val="24"/>
        </w:rPr>
        <w:t>,</w:t>
      </w:r>
      <w:r w:rsidRPr="00903AED">
        <w:rPr>
          <w:sz w:val="24"/>
          <w:szCs w:val="24"/>
        </w:rPr>
        <w:t xml:space="preserve"> </w:t>
      </w:r>
      <w:r w:rsidRPr="00114026">
        <w:rPr>
          <w:sz w:val="24"/>
          <w:szCs w:val="24"/>
        </w:rPr>
        <w:t xml:space="preserve"> статьей 6 Положения о Контрольно-счетной палате Бакчарского района, утвержденного решением Думы Бакчарского района от 25.08.2011</w:t>
      </w:r>
      <w:r>
        <w:rPr>
          <w:sz w:val="24"/>
          <w:szCs w:val="24"/>
        </w:rPr>
        <w:t>г</w:t>
      </w:r>
      <w:r w:rsidRPr="00114026">
        <w:rPr>
          <w:sz w:val="24"/>
          <w:szCs w:val="24"/>
        </w:rPr>
        <w:t xml:space="preserve"> №333, на основании пункта </w:t>
      </w:r>
      <w:r w:rsidR="00A962D6">
        <w:rPr>
          <w:sz w:val="24"/>
          <w:szCs w:val="24"/>
        </w:rPr>
        <w:t>1.</w:t>
      </w:r>
      <w:r w:rsidRPr="00114026">
        <w:rPr>
          <w:sz w:val="24"/>
          <w:szCs w:val="24"/>
        </w:rPr>
        <w:t>4 плана контрольных и экспертно-аналитических мероприятий Контрольно-счетной палаты Бакчарского района на 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4</w:t>
      </w:r>
      <w:r w:rsidRPr="00114026">
        <w:rPr>
          <w:sz w:val="24"/>
          <w:szCs w:val="24"/>
        </w:rPr>
        <w:t xml:space="preserve"> год, утвержденного</w:t>
      </w:r>
      <w:proofErr w:type="gramEnd"/>
      <w:r w:rsidRPr="00114026">
        <w:rPr>
          <w:sz w:val="24"/>
          <w:szCs w:val="24"/>
        </w:rPr>
        <w:t xml:space="preserve"> приказом председателя Контрольно-счетной палаты от </w:t>
      </w:r>
      <w:r w:rsidR="00431F96">
        <w:rPr>
          <w:sz w:val="24"/>
          <w:szCs w:val="24"/>
        </w:rPr>
        <w:t>29</w:t>
      </w:r>
      <w:r w:rsidRPr="00114026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431F96">
        <w:rPr>
          <w:sz w:val="24"/>
          <w:szCs w:val="24"/>
        </w:rPr>
        <w:t>3</w:t>
      </w:r>
      <w:r w:rsidRPr="00114026">
        <w:rPr>
          <w:sz w:val="24"/>
          <w:szCs w:val="24"/>
        </w:rPr>
        <w:t xml:space="preserve"> № </w:t>
      </w:r>
      <w:r w:rsidR="00431F96">
        <w:rPr>
          <w:sz w:val="24"/>
          <w:szCs w:val="24"/>
        </w:rPr>
        <w:t>35</w:t>
      </w:r>
      <w:r w:rsidRPr="00114026">
        <w:rPr>
          <w:sz w:val="24"/>
          <w:szCs w:val="24"/>
        </w:rPr>
        <w:t>-д.</w:t>
      </w:r>
    </w:p>
    <w:p w:rsidR="009A5A48" w:rsidRPr="002208C3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2208C3">
        <w:rPr>
          <w:sz w:val="24"/>
          <w:szCs w:val="24"/>
        </w:rPr>
        <w:t xml:space="preserve">В результате экспертизы проекта бюджета </w:t>
      </w:r>
      <w:proofErr w:type="spellStart"/>
      <w:r>
        <w:rPr>
          <w:sz w:val="24"/>
          <w:szCs w:val="24"/>
        </w:rPr>
        <w:t>Поротниковского</w:t>
      </w:r>
      <w:proofErr w:type="spellEnd"/>
      <w:r w:rsidRPr="002208C3">
        <w:rPr>
          <w:sz w:val="24"/>
          <w:szCs w:val="24"/>
        </w:rPr>
        <w:t xml:space="preserve"> сельского поселения выполнены:</w:t>
      </w:r>
    </w:p>
    <w:p w:rsidR="009A5A48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2208C3">
        <w:rPr>
          <w:sz w:val="24"/>
          <w:szCs w:val="24"/>
        </w:rPr>
        <w:t xml:space="preserve">- анализ соответствия проекта бюджета и представленных одновременно с ним документов и материалов требования Бюджетного Кодекса и </w:t>
      </w:r>
      <w:r>
        <w:rPr>
          <w:sz w:val="24"/>
          <w:szCs w:val="24"/>
        </w:rPr>
        <w:t xml:space="preserve">Положению о бюджетном процессе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9A5A48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-анализ соответствия показателей проекта решения о бюджете показателям прогноза социально-экономического развития </w:t>
      </w:r>
      <w:proofErr w:type="spellStart"/>
      <w:r>
        <w:rPr>
          <w:sz w:val="24"/>
          <w:szCs w:val="24"/>
        </w:rPr>
        <w:t>Поротниковского</w:t>
      </w:r>
      <w:proofErr w:type="spellEnd"/>
      <w:r>
        <w:rPr>
          <w:sz w:val="24"/>
          <w:szCs w:val="24"/>
        </w:rPr>
        <w:t xml:space="preserve"> сельского поселения на очередной финансовый год, среднесрочного финансового плана, основным направлениям бюджетной и налоговой политики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9A5A48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-анализ состава и структуры доходной части бюджета;</w:t>
      </w:r>
    </w:p>
    <w:p w:rsidR="009A5A48" w:rsidRPr="002208C3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- анализ состава и структуры расходной части бюджета.</w:t>
      </w:r>
    </w:p>
    <w:p w:rsidR="009A5A48" w:rsidRPr="00016F6C" w:rsidRDefault="009A5A48" w:rsidP="009A5A48">
      <w:pPr>
        <w:pStyle w:val="a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16F6C">
        <w:rPr>
          <w:sz w:val="24"/>
          <w:szCs w:val="24"/>
        </w:rPr>
        <w:t xml:space="preserve">Документы и </w:t>
      </w:r>
      <w:proofErr w:type="gramStart"/>
      <w:r w:rsidRPr="00016F6C">
        <w:rPr>
          <w:sz w:val="24"/>
          <w:szCs w:val="24"/>
        </w:rPr>
        <w:t>материалы, представленные вместе с проектом решения о бюджете соответствуют</w:t>
      </w:r>
      <w:proofErr w:type="gramEnd"/>
      <w:r w:rsidRPr="00016F6C">
        <w:rPr>
          <w:sz w:val="24"/>
          <w:szCs w:val="24"/>
        </w:rPr>
        <w:t xml:space="preserve"> перечням, установленным статьей 184.2 БК РФ и </w:t>
      </w:r>
      <w:r w:rsidR="0094126D" w:rsidRPr="00F56361">
        <w:rPr>
          <w:sz w:val="24"/>
          <w:szCs w:val="24"/>
        </w:rPr>
        <w:t>статьей</w:t>
      </w:r>
      <w:r w:rsidRPr="00F56361">
        <w:rPr>
          <w:sz w:val="24"/>
          <w:szCs w:val="24"/>
        </w:rPr>
        <w:t xml:space="preserve"> 1</w:t>
      </w:r>
      <w:r w:rsidR="0094126D" w:rsidRPr="00F56361">
        <w:rPr>
          <w:sz w:val="24"/>
          <w:szCs w:val="24"/>
        </w:rPr>
        <w:t>9</w:t>
      </w:r>
      <w:r w:rsidRPr="00F56361">
        <w:rPr>
          <w:sz w:val="24"/>
          <w:szCs w:val="24"/>
        </w:rPr>
        <w:t xml:space="preserve"> Положения «О бюджетном процессе в </w:t>
      </w:r>
      <w:proofErr w:type="spellStart"/>
      <w:r w:rsidRPr="00F56361">
        <w:rPr>
          <w:sz w:val="24"/>
          <w:szCs w:val="24"/>
        </w:rPr>
        <w:t>П</w:t>
      </w:r>
      <w:r w:rsidR="0094126D" w:rsidRPr="00F56361">
        <w:rPr>
          <w:sz w:val="24"/>
          <w:szCs w:val="24"/>
        </w:rPr>
        <w:t>оротни</w:t>
      </w:r>
      <w:r w:rsidRPr="00F56361">
        <w:rPr>
          <w:sz w:val="24"/>
          <w:szCs w:val="24"/>
        </w:rPr>
        <w:t>ковском</w:t>
      </w:r>
      <w:proofErr w:type="spellEnd"/>
      <w:r w:rsidRPr="00F56361">
        <w:rPr>
          <w:sz w:val="24"/>
          <w:szCs w:val="24"/>
        </w:rPr>
        <w:t xml:space="preserve"> сельском поселении».</w:t>
      </w:r>
    </w:p>
    <w:p w:rsidR="009A5A48" w:rsidRDefault="009A5A48" w:rsidP="009A5A48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016F6C">
        <w:rPr>
          <w:sz w:val="24"/>
          <w:szCs w:val="24"/>
        </w:rPr>
        <w:t xml:space="preserve">Одновременно с проектом бюджета </w:t>
      </w:r>
      <w:proofErr w:type="gramStart"/>
      <w:r w:rsidRPr="00016F6C">
        <w:rPr>
          <w:sz w:val="24"/>
          <w:szCs w:val="24"/>
        </w:rPr>
        <w:t>представлены</w:t>
      </w:r>
      <w:proofErr w:type="gramEnd"/>
      <w:r w:rsidRPr="00016F6C">
        <w:rPr>
          <w:sz w:val="24"/>
          <w:szCs w:val="24"/>
        </w:rPr>
        <w:t>:</w:t>
      </w:r>
    </w:p>
    <w:p w:rsidR="0094126D" w:rsidRDefault="0094126D" w:rsidP="009A5A48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>- основные направления бюджетной и налоговой политики МО «</w:t>
      </w:r>
      <w:proofErr w:type="spellStart"/>
      <w:r>
        <w:rPr>
          <w:sz w:val="24"/>
          <w:szCs w:val="24"/>
        </w:rPr>
        <w:t>Поротниковское</w:t>
      </w:r>
      <w:proofErr w:type="spellEnd"/>
      <w:r>
        <w:rPr>
          <w:sz w:val="24"/>
          <w:szCs w:val="24"/>
        </w:rPr>
        <w:t xml:space="preserve"> сельское поселение» Бакчарского района Томской области на 2025 год и плановый период 2026-2027 годов;</w:t>
      </w:r>
    </w:p>
    <w:p w:rsidR="0094126D" w:rsidRDefault="0094126D" w:rsidP="009A5A48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>- оценка ожидаемого исполнения бю</w:t>
      </w:r>
      <w:r w:rsidR="007F2A5A">
        <w:rPr>
          <w:sz w:val="24"/>
          <w:szCs w:val="24"/>
        </w:rPr>
        <w:t>д</w:t>
      </w:r>
      <w:r>
        <w:rPr>
          <w:sz w:val="24"/>
          <w:szCs w:val="24"/>
        </w:rPr>
        <w:t>жета МО «</w:t>
      </w:r>
      <w:proofErr w:type="spellStart"/>
      <w:r>
        <w:rPr>
          <w:sz w:val="24"/>
          <w:szCs w:val="24"/>
        </w:rPr>
        <w:t>Поротниковскоесельское</w:t>
      </w:r>
      <w:proofErr w:type="spellEnd"/>
      <w:r>
        <w:rPr>
          <w:sz w:val="24"/>
          <w:szCs w:val="24"/>
        </w:rPr>
        <w:t xml:space="preserve"> поселение» на текущий финансовый год (по состоянию на 01.10.2024);</w:t>
      </w:r>
    </w:p>
    <w:p w:rsidR="009A5A48" w:rsidRDefault="00F56361" w:rsidP="0094126D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5A48">
        <w:rPr>
          <w:sz w:val="24"/>
          <w:szCs w:val="24"/>
        </w:rPr>
        <w:t xml:space="preserve">- </w:t>
      </w:r>
      <w:r w:rsidR="007F2A5A">
        <w:rPr>
          <w:sz w:val="24"/>
          <w:szCs w:val="24"/>
        </w:rPr>
        <w:t>прогноз социально-экономического развития МО «</w:t>
      </w:r>
      <w:proofErr w:type="spellStart"/>
      <w:r w:rsidR="007F2A5A">
        <w:rPr>
          <w:sz w:val="24"/>
          <w:szCs w:val="24"/>
        </w:rPr>
        <w:t>Поротниковское</w:t>
      </w:r>
      <w:proofErr w:type="spellEnd"/>
      <w:r w:rsidR="007F2A5A">
        <w:rPr>
          <w:sz w:val="24"/>
          <w:szCs w:val="24"/>
        </w:rPr>
        <w:t xml:space="preserve"> сельское поселение» на 2025 и плановый период 2026-2027 годы;</w:t>
      </w:r>
    </w:p>
    <w:p w:rsidR="007F2A5A" w:rsidRDefault="007F2A5A" w:rsidP="0094126D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прогноз основных характеристик бюджета </w:t>
      </w:r>
      <w:proofErr w:type="spellStart"/>
      <w:r>
        <w:rPr>
          <w:sz w:val="24"/>
          <w:szCs w:val="24"/>
        </w:rPr>
        <w:t>Поротниковского</w:t>
      </w:r>
      <w:proofErr w:type="spellEnd"/>
      <w:r>
        <w:rPr>
          <w:sz w:val="24"/>
          <w:szCs w:val="24"/>
        </w:rPr>
        <w:t xml:space="preserve"> сельского поселения на 2025 год и плановый период 2026 и 2027 годов;</w:t>
      </w:r>
    </w:p>
    <w:p w:rsidR="009A5A48" w:rsidRDefault="009A5A48" w:rsidP="009A5A48">
      <w:pPr>
        <w:pStyle w:val="a6"/>
        <w:shd w:val="clear" w:color="auto" w:fill="auto"/>
        <w:spacing w:before="0" w:line="240" w:lineRule="auto"/>
        <w:ind w:left="57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2A5A">
        <w:rPr>
          <w:sz w:val="24"/>
          <w:szCs w:val="24"/>
        </w:rPr>
        <w:t>методики и расчеты объема иных межбюджетных трансфертов на осуществление переданных полномочий;</w:t>
      </w:r>
    </w:p>
    <w:p w:rsidR="007F2A5A" w:rsidRPr="00124D95" w:rsidRDefault="007F2A5A" w:rsidP="009A5A48">
      <w:pPr>
        <w:pStyle w:val="a6"/>
        <w:shd w:val="clear" w:color="auto" w:fill="auto"/>
        <w:spacing w:before="0" w:line="240" w:lineRule="auto"/>
        <w:ind w:left="57" w:firstLine="700"/>
        <w:rPr>
          <w:sz w:val="24"/>
          <w:szCs w:val="24"/>
        </w:rPr>
      </w:pPr>
      <w:r w:rsidRPr="00124D95">
        <w:rPr>
          <w:sz w:val="24"/>
          <w:szCs w:val="24"/>
        </w:rPr>
        <w:t xml:space="preserve">- </w:t>
      </w:r>
      <w:r w:rsidR="00124D95" w:rsidRPr="00124D95">
        <w:rPr>
          <w:sz w:val="24"/>
          <w:szCs w:val="24"/>
        </w:rPr>
        <w:t xml:space="preserve">информация по исполнению местного бюджета </w:t>
      </w:r>
      <w:proofErr w:type="spellStart"/>
      <w:r w:rsidR="00124D95" w:rsidRPr="00124D95">
        <w:rPr>
          <w:sz w:val="24"/>
          <w:szCs w:val="24"/>
        </w:rPr>
        <w:t>Поротниковского</w:t>
      </w:r>
      <w:proofErr w:type="spellEnd"/>
      <w:r w:rsidR="00124D95" w:rsidRPr="00124D95">
        <w:rPr>
          <w:sz w:val="24"/>
          <w:szCs w:val="24"/>
        </w:rPr>
        <w:t xml:space="preserve"> сельского поселения в 2024 году и прогнозе на 2025 год;</w:t>
      </w:r>
    </w:p>
    <w:p w:rsidR="007F2A5A" w:rsidRDefault="009A5A48" w:rsidP="007F2A5A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605019">
        <w:rPr>
          <w:sz w:val="24"/>
          <w:szCs w:val="24"/>
        </w:rPr>
        <w:t>-  реестр источников доходов бюджета МО «</w:t>
      </w:r>
      <w:proofErr w:type="spellStart"/>
      <w:r w:rsidRPr="00605019">
        <w:rPr>
          <w:sz w:val="24"/>
          <w:szCs w:val="24"/>
        </w:rPr>
        <w:t>П</w:t>
      </w:r>
      <w:r w:rsidR="007F2A5A" w:rsidRPr="00605019">
        <w:rPr>
          <w:sz w:val="24"/>
          <w:szCs w:val="24"/>
        </w:rPr>
        <w:t>орот</w:t>
      </w:r>
      <w:r w:rsidRPr="00605019">
        <w:rPr>
          <w:sz w:val="24"/>
          <w:szCs w:val="24"/>
        </w:rPr>
        <w:t>никовское</w:t>
      </w:r>
      <w:proofErr w:type="spellEnd"/>
      <w:r w:rsidRPr="00605019">
        <w:rPr>
          <w:sz w:val="24"/>
          <w:szCs w:val="24"/>
        </w:rPr>
        <w:t xml:space="preserve"> сельское поселение» на 2024 год</w:t>
      </w:r>
      <w:r w:rsidR="007F2A5A" w:rsidRPr="00605019">
        <w:rPr>
          <w:sz w:val="24"/>
          <w:szCs w:val="24"/>
        </w:rPr>
        <w:t>;</w:t>
      </w:r>
    </w:p>
    <w:p w:rsidR="009109A9" w:rsidRDefault="007F2A5A" w:rsidP="007F2A5A">
      <w:pPr>
        <w:pStyle w:val="a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7E5778">
        <w:rPr>
          <w:sz w:val="24"/>
          <w:szCs w:val="24"/>
        </w:rPr>
        <w:t>- пояснительная записка к бюджету</w:t>
      </w:r>
      <w:r>
        <w:rPr>
          <w:sz w:val="24"/>
          <w:szCs w:val="24"/>
        </w:rPr>
        <w:t xml:space="preserve"> </w:t>
      </w:r>
    </w:p>
    <w:p w:rsidR="009A5A48" w:rsidRDefault="00F14655" w:rsidP="009A5A48">
      <w:pPr>
        <w:pStyle w:val="a6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line="240" w:lineRule="auto"/>
        <w:ind w:right="-365"/>
      </w:pPr>
      <w:r>
        <w:t xml:space="preserve">        </w:t>
      </w:r>
      <w:r w:rsidR="009A5A48">
        <w:t>Проект бюджета, а также документы и материалы к нему, представлены в Контрольно-счетную палату Бакчарского района в установленный срок (</w:t>
      </w:r>
      <w:proofErr w:type="spellStart"/>
      <w:r w:rsidR="009A5A48">
        <w:t>вх</w:t>
      </w:r>
      <w:proofErr w:type="spellEnd"/>
      <w:r w:rsidR="009A5A48">
        <w:t xml:space="preserve">. № </w:t>
      </w:r>
      <w:r>
        <w:t>86</w:t>
      </w:r>
      <w:r w:rsidR="009A5A48">
        <w:t xml:space="preserve"> от </w:t>
      </w:r>
      <w:r>
        <w:t>31</w:t>
      </w:r>
      <w:r w:rsidR="009A5A48">
        <w:t xml:space="preserve">.10.2024). </w:t>
      </w:r>
    </w:p>
    <w:p w:rsidR="009A5A48" w:rsidRDefault="009A5A48" w:rsidP="009A5A48">
      <w:pPr>
        <w:pStyle w:val="a6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line="240" w:lineRule="auto"/>
        <w:ind w:right="-365"/>
      </w:pPr>
      <w:r>
        <w:t xml:space="preserve">      </w:t>
      </w:r>
      <w:r w:rsidRPr="00BF2344">
        <w:t>Проект бюджета составлен сроком на три года (очередной финансовый год и плановый период) на 202</w:t>
      </w:r>
      <w:r>
        <w:t>5</w:t>
      </w:r>
      <w:r w:rsidRPr="00BF2344">
        <w:t xml:space="preserve"> год и плановый период 202</w:t>
      </w:r>
      <w:r>
        <w:t>6</w:t>
      </w:r>
      <w:r w:rsidRPr="00BF2344">
        <w:t xml:space="preserve"> и 202</w:t>
      </w:r>
      <w:r>
        <w:t>7</w:t>
      </w:r>
      <w:r w:rsidRPr="00BF2344">
        <w:t xml:space="preserve"> годов</w:t>
      </w:r>
      <w:r>
        <w:t>.</w:t>
      </w:r>
    </w:p>
    <w:p w:rsidR="00F14655" w:rsidRPr="005325A0" w:rsidRDefault="009A5A48" w:rsidP="00F14655">
      <w:pPr>
        <w:pStyle w:val="a6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line="240" w:lineRule="auto"/>
        <w:ind w:right="-365"/>
      </w:pPr>
      <w:r>
        <w:t xml:space="preserve">       В соответствии со ст.169 БК РФ проект бюджета в целях финансового обеспечения расходных обязательств  составляется на основе прогноза социально-экономического развития муниципального образования. Проект бюджета составлен на основе Прогноза социально- экономического развития муниципального образования «</w:t>
      </w:r>
      <w:proofErr w:type="spellStart"/>
      <w:r w:rsidR="00F14655">
        <w:t>Порот</w:t>
      </w:r>
      <w:r>
        <w:t>никовское</w:t>
      </w:r>
      <w:proofErr w:type="spellEnd"/>
      <w:r>
        <w:t xml:space="preserve">  сельское поселение» на 2025 и плановый период 2026-2027</w:t>
      </w:r>
      <w:r w:rsidR="00F14655">
        <w:t>.</w:t>
      </w:r>
      <w:r w:rsidR="00F14655" w:rsidRPr="00F14655">
        <w:t xml:space="preserve"> </w:t>
      </w:r>
      <w:r w:rsidR="00F14655">
        <w:t xml:space="preserve">Соблюдены требования п.3 ст. 173 БК РФ об одобрении прогноза СЭР местной администрацией (утвержден Постановлением Администрации </w:t>
      </w:r>
      <w:proofErr w:type="spellStart"/>
      <w:r w:rsidR="00F14655">
        <w:t>Поротниковского</w:t>
      </w:r>
      <w:proofErr w:type="spellEnd"/>
      <w:r w:rsidR="00F14655">
        <w:t xml:space="preserve"> сельского поселения от 16.10.2024 № 58)</w:t>
      </w:r>
      <w:r w:rsidR="005325A0">
        <w:t>. Следует отметить, что в</w:t>
      </w:r>
      <w:r w:rsidR="005325A0">
        <w:rPr>
          <w:color w:val="22272F"/>
          <w:sz w:val="11"/>
          <w:szCs w:val="11"/>
          <w:shd w:val="clear" w:color="auto" w:fill="FFFFFF"/>
        </w:rPr>
        <w:t xml:space="preserve"> </w:t>
      </w:r>
      <w:r w:rsidR="005325A0" w:rsidRPr="005325A0">
        <w:rPr>
          <w:color w:val="22272F"/>
          <w:shd w:val="clear" w:color="auto" w:fill="FFFFFF"/>
        </w:rPr>
        <w:t>целях обеспечения открытости и доступности информации об основных положениях документов стратегического планирования, в соответствии с требованиями Федерального закона от 28.06.2014 № 172-ФЗ</w:t>
      </w:r>
      <w:r w:rsidR="00FC77F2">
        <w:rPr>
          <w:color w:val="22272F"/>
          <w:shd w:val="clear" w:color="auto" w:fill="FFFFFF"/>
        </w:rPr>
        <w:t xml:space="preserve"> «О стратегическом планировании в Российской Федерации»</w:t>
      </w:r>
      <w:r w:rsidR="005325A0" w:rsidRPr="005325A0">
        <w:rPr>
          <w:color w:val="22272F"/>
          <w:shd w:val="clear" w:color="auto" w:fill="FFFFFF"/>
        </w:rPr>
        <w:t>, Прогноз социально-экономического развития сельского поселения подлежит размещению на официальном сайте МО «</w:t>
      </w:r>
      <w:proofErr w:type="spellStart"/>
      <w:r w:rsidR="005325A0" w:rsidRPr="005325A0">
        <w:rPr>
          <w:color w:val="22272F"/>
          <w:shd w:val="clear" w:color="auto" w:fill="FFFFFF"/>
        </w:rPr>
        <w:t>Поротниковское</w:t>
      </w:r>
      <w:proofErr w:type="spellEnd"/>
      <w:r w:rsidR="005325A0" w:rsidRPr="005325A0">
        <w:rPr>
          <w:color w:val="22272F"/>
          <w:shd w:val="clear" w:color="auto" w:fill="FFFFFF"/>
        </w:rPr>
        <w:t xml:space="preserve"> сельское поселение». </w:t>
      </w:r>
    </w:p>
    <w:p w:rsidR="009109A9" w:rsidRPr="00147F61" w:rsidRDefault="009109A9" w:rsidP="005F2E95">
      <w:pPr>
        <w:autoSpaceDE w:val="0"/>
        <w:autoSpaceDN w:val="0"/>
        <w:adjustRightInd w:val="0"/>
        <w:ind w:right="-365" w:firstLine="724"/>
        <w:jc w:val="both"/>
        <w:rPr>
          <w:rFonts w:ascii="Times New Roman" w:hAnsi="Times New Roman" w:cs="Times New Roman"/>
          <w:color w:val="auto"/>
        </w:rPr>
      </w:pPr>
      <w:r w:rsidRPr="00147F61">
        <w:rPr>
          <w:rFonts w:ascii="Times New Roman" w:hAnsi="Times New Roman" w:cs="Times New Roman"/>
        </w:rPr>
        <w:t xml:space="preserve">Проект бюджета составлен сроком </w:t>
      </w:r>
      <w:r w:rsidRPr="00147F61">
        <w:rPr>
          <w:rFonts w:ascii="Times New Roman" w:hAnsi="Times New Roman" w:cs="Times New Roman"/>
          <w:color w:val="auto"/>
        </w:rPr>
        <w:t>на три года (очередной финансовый год и плановый период)</w:t>
      </w:r>
      <w:r w:rsidRPr="00147F61">
        <w:t xml:space="preserve"> </w:t>
      </w:r>
      <w:r w:rsidRPr="00147F61">
        <w:rPr>
          <w:rFonts w:ascii="Times New Roman" w:hAnsi="Times New Roman" w:cs="Times New Roman"/>
        </w:rPr>
        <w:t>на 202</w:t>
      </w:r>
      <w:r w:rsidR="003C3E32">
        <w:rPr>
          <w:rFonts w:ascii="Times New Roman" w:hAnsi="Times New Roman" w:cs="Times New Roman"/>
        </w:rPr>
        <w:t>5</w:t>
      </w:r>
      <w:r w:rsidRPr="00147F61">
        <w:rPr>
          <w:rFonts w:ascii="Times New Roman" w:hAnsi="Times New Roman" w:cs="Times New Roman"/>
        </w:rPr>
        <w:t xml:space="preserve"> год и плановый период 202</w:t>
      </w:r>
      <w:r w:rsidR="003C3E32">
        <w:rPr>
          <w:rFonts w:ascii="Times New Roman" w:hAnsi="Times New Roman" w:cs="Times New Roman"/>
        </w:rPr>
        <w:t>6</w:t>
      </w:r>
      <w:r w:rsidRPr="00147F61">
        <w:rPr>
          <w:rFonts w:ascii="Times New Roman" w:hAnsi="Times New Roman" w:cs="Times New Roman"/>
        </w:rPr>
        <w:t xml:space="preserve"> и 202</w:t>
      </w:r>
      <w:r w:rsidR="003C3E32">
        <w:rPr>
          <w:rFonts w:ascii="Times New Roman" w:hAnsi="Times New Roman" w:cs="Times New Roman"/>
        </w:rPr>
        <w:t>7</w:t>
      </w:r>
      <w:r w:rsidRPr="00147F61">
        <w:rPr>
          <w:rFonts w:ascii="Times New Roman" w:hAnsi="Times New Roman" w:cs="Times New Roman"/>
        </w:rPr>
        <w:t xml:space="preserve"> годов.</w:t>
      </w:r>
    </w:p>
    <w:p w:rsidR="009109A9" w:rsidRPr="00147F61" w:rsidRDefault="009109A9" w:rsidP="005F2E95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 w:rsidRPr="00147F61">
        <w:rPr>
          <w:sz w:val="24"/>
          <w:szCs w:val="24"/>
        </w:rPr>
        <w:t>Проект бюджета МО «</w:t>
      </w:r>
      <w:proofErr w:type="spellStart"/>
      <w:r w:rsidRPr="00147F61">
        <w:rPr>
          <w:sz w:val="24"/>
          <w:szCs w:val="24"/>
        </w:rPr>
        <w:t>Поротниковское</w:t>
      </w:r>
      <w:proofErr w:type="spellEnd"/>
      <w:r w:rsidRPr="00147F61">
        <w:rPr>
          <w:sz w:val="24"/>
          <w:szCs w:val="24"/>
        </w:rPr>
        <w:t xml:space="preserve"> сельское поселение» на 202</w:t>
      </w:r>
      <w:r w:rsidR="003C3E32">
        <w:rPr>
          <w:sz w:val="24"/>
          <w:szCs w:val="24"/>
        </w:rPr>
        <w:t>5</w:t>
      </w:r>
      <w:r w:rsidRPr="00147F61">
        <w:rPr>
          <w:sz w:val="24"/>
          <w:szCs w:val="24"/>
        </w:rPr>
        <w:t xml:space="preserve"> год и плановый период 202</w:t>
      </w:r>
      <w:r w:rsidR="003C3E32">
        <w:rPr>
          <w:sz w:val="24"/>
          <w:szCs w:val="24"/>
        </w:rPr>
        <w:t>6</w:t>
      </w:r>
      <w:r w:rsidRPr="00147F61">
        <w:rPr>
          <w:sz w:val="24"/>
          <w:szCs w:val="24"/>
        </w:rPr>
        <w:t xml:space="preserve"> и 202</w:t>
      </w:r>
      <w:r w:rsidR="003C3E32">
        <w:rPr>
          <w:sz w:val="24"/>
          <w:szCs w:val="24"/>
        </w:rPr>
        <w:t>7</w:t>
      </w:r>
      <w:r w:rsidRPr="00147F61">
        <w:rPr>
          <w:sz w:val="24"/>
          <w:szCs w:val="24"/>
        </w:rPr>
        <w:t xml:space="preserve"> годов сбалансирован по доходам и расходам.</w:t>
      </w:r>
    </w:p>
    <w:p w:rsidR="009109A9" w:rsidRPr="00050813" w:rsidRDefault="009109A9" w:rsidP="00050813">
      <w:pPr>
        <w:pStyle w:val="22"/>
        <w:keepNext/>
        <w:keepLines/>
        <w:shd w:val="clear" w:color="auto" w:fill="auto"/>
        <w:spacing w:before="0" w:after="0" w:line="240" w:lineRule="auto"/>
        <w:ind w:left="-567"/>
        <w:jc w:val="left"/>
        <w:rPr>
          <w:sz w:val="24"/>
          <w:szCs w:val="24"/>
        </w:rPr>
      </w:pPr>
      <w:bookmarkStart w:id="3" w:name="bookmark3"/>
    </w:p>
    <w:p w:rsidR="003C3E32" w:rsidRDefault="004A15BB" w:rsidP="003C3E32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Аналитическая часть</w:t>
      </w:r>
    </w:p>
    <w:p w:rsidR="009109A9" w:rsidRPr="00050813" w:rsidRDefault="009109A9" w:rsidP="004A15BB">
      <w:pPr>
        <w:pStyle w:val="2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050813">
        <w:rPr>
          <w:sz w:val="24"/>
          <w:szCs w:val="24"/>
        </w:rPr>
        <w:t xml:space="preserve">Доходы бюджета </w:t>
      </w:r>
      <w:proofErr w:type="spellStart"/>
      <w:r w:rsidRPr="00050813">
        <w:rPr>
          <w:sz w:val="24"/>
          <w:szCs w:val="24"/>
        </w:rPr>
        <w:t>Поротниковского</w:t>
      </w:r>
      <w:proofErr w:type="spellEnd"/>
      <w:r w:rsidRPr="00050813">
        <w:rPr>
          <w:sz w:val="24"/>
          <w:szCs w:val="24"/>
        </w:rPr>
        <w:t xml:space="preserve"> сельского поселения</w:t>
      </w:r>
      <w:bookmarkEnd w:id="3"/>
    </w:p>
    <w:p w:rsidR="009109A9" w:rsidRDefault="009109A9" w:rsidP="00050813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</w:p>
    <w:p w:rsidR="009109A9" w:rsidRDefault="009109A9" w:rsidP="005F2E95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proofErr w:type="gramStart"/>
      <w:r w:rsidRPr="00050813">
        <w:rPr>
          <w:sz w:val="24"/>
          <w:szCs w:val="24"/>
        </w:rPr>
        <w:t xml:space="preserve">Доходная часть местного бюджета </w:t>
      </w:r>
      <w:proofErr w:type="spellStart"/>
      <w:r w:rsidRPr="00050813">
        <w:rPr>
          <w:sz w:val="24"/>
          <w:szCs w:val="24"/>
        </w:rPr>
        <w:t>Поротниковского</w:t>
      </w:r>
      <w:proofErr w:type="spellEnd"/>
      <w:r w:rsidRPr="00050813">
        <w:rPr>
          <w:sz w:val="24"/>
          <w:szCs w:val="24"/>
        </w:rPr>
        <w:t xml:space="preserve"> сельского поселения сформирована за счет собственных доходов, дотаций, субвенций, и иных межбюджетных трансфертов из районного</w:t>
      </w:r>
      <w:r w:rsidR="004A15BB">
        <w:rPr>
          <w:sz w:val="24"/>
          <w:szCs w:val="24"/>
        </w:rPr>
        <w:t xml:space="preserve"> и областного </w:t>
      </w:r>
      <w:r w:rsidRPr="00050813">
        <w:rPr>
          <w:sz w:val="24"/>
          <w:szCs w:val="24"/>
        </w:rPr>
        <w:t xml:space="preserve"> бюджет</w:t>
      </w:r>
      <w:r w:rsidR="004A15BB">
        <w:rPr>
          <w:sz w:val="24"/>
          <w:szCs w:val="24"/>
        </w:rPr>
        <w:t>ов</w:t>
      </w:r>
      <w:r w:rsidRPr="00050813">
        <w:rPr>
          <w:sz w:val="24"/>
          <w:szCs w:val="24"/>
        </w:rPr>
        <w:t>.</w:t>
      </w:r>
      <w:proofErr w:type="gramEnd"/>
      <w:r w:rsidRPr="00050813">
        <w:rPr>
          <w:sz w:val="24"/>
          <w:szCs w:val="24"/>
        </w:rPr>
        <w:t xml:space="preserve"> </w:t>
      </w:r>
      <w:proofErr w:type="gramStart"/>
      <w:r w:rsidRPr="00502D3D">
        <w:rPr>
          <w:sz w:val="24"/>
          <w:szCs w:val="24"/>
        </w:rPr>
        <w:t>Общий объем доходов бюджета поселения на 20</w:t>
      </w:r>
      <w:r>
        <w:rPr>
          <w:sz w:val="24"/>
          <w:szCs w:val="24"/>
        </w:rPr>
        <w:t>2</w:t>
      </w:r>
      <w:r w:rsidR="004A15BB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прогнозируется в объеме </w:t>
      </w:r>
      <w:r w:rsidR="004A15BB">
        <w:rPr>
          <w:sz w:val="24"/>
          <w:szCs w:val="24"/>
        </w:rPr>
        <w:t>9 167 300</w:t>
      </w:r>
      <w:r w:rsidRPr="00502D3D">
        <w:rPr>
          <w:sz w:val="24"/>
          <w:szCs w:val="24"/>
        </w:rPr>
        <w:t xml:space="preserve"> руб., что </w:t>
      </w:r>
      <w:r>
        <w:rPr>
          <w:sz w:val="24"/>
          <w:szCs w:val="24"/>
        </w:rPr>
        <w:t>меньше</w:t>
      </w:r>
      <w:r w:rsidRPr="00502D3D">
        <w:rPr>
          <w:sz w:val="24"/>
          <w:szCs w:val="24"/>
        </w:rPr>
        <w:t xml:space="preserve"> планируемых объемов доходов 20</w:t>
      </w:r>
      <w:r>
        <w:rPr>
          <w:sz w:val="24"/>
          <w:szCs w:val="24"/>
        </w:rPr>
        <w:t>2</w:t>
      </w:r>
      <w:r w:rsidR="004A15BB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года на </w:t>
      </w:r>
      <w:r w:rsidR="00A079CA">
        <w:rPr>
          <w:sz w:val="24"/>
          <w:szCs w:val="24"/>
        </w:rPr>
        <w:t xml:space="preserve">1 329 200 </w:t>
      </w:r>
      <w:r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407896"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Общий объем доходов бюджета поселения на 20</w:t>
      </w:r>
      <w:r>
        <w:rPr>
          <w:sz w:val="24"/>
          <w:szCs w:val="24"/>
        </w:rPr>
        <w:t>2</w:t>
      </w:r>
      <w:r w:rsidR="004A15BB">
        <w:rPr>
          <w:sz w:val="24"/>
          <w:szCs w:val="24"/>
        </w:rPr>
        <w:t>6</w:t>
      </w:r>
      <w:r w:rsidRPr="00502D3D">
        <w:rPr>
          <w:sz w:val="24"/>
          <w:szCs w:val="24"/>
        </w:rPr>
        <w:t xml:space="preserve"> год прогнозируется в объеме </w:t>
      </w:r>
      <w:r w:rsidR="004A15BB">
        <w:rPr>
          <w:sz w:val="24"/>
          <w:szCs w:val="24"/>
        </w:rPr>
        <w:t>3 857 600</w:t>
      </w:r>
      <w:r w:rsidRPr="00502D3D">
        <w:rPr>
          <w:sz w:val="24"/>
          <w:szCs w:val="24"/>
        </w:rPr>
        <w:t xml:space="preserve"> руб. Общий объем доходов бюджета поселения на 20</w:t>
      </w:r>
      <w:r>
        <w:rPr>
          <w:sz w:val="24"/>
          <w:szCs w:val="24"/>
        </w:rPr>
        <w:t>2</w:t>
      </w:r>
      <w:r w:rsidR="004A15BB">
        <w:rPr>
          <w:sz w:val="24"/>
          <w:szCs w:val="24"/>
        </w:rPr>
        <w:t>7</w:t>
      </w:r>
      <w:r w:rsidRPr="00502D3D">
        <w:rPr>
          <w:sz w:val="24"/>
          <w:szCs w:val="24"/>
        </w:rPr>
        <w:t xml:space="preserve"> год прогнозируется в объеме </w:t>
      </w:r>
      <w:r w:rsidR="004A15BB">
        <w:rPr>
          <w:sz w:val="24"/>
          <w:szCs w:val="24"/>
        </w:rPr>
        <w:t xml:space="preserve">3 190 800 </w:t>
      </w:r>
      <w:r w:rsidRPr="00502D3D">
        <w:rPr>
          <w:sz w:val="24"/>
          <w:szCs w:val="24"/>
        </w:rPr>
        <w:t xml:space="preserve"> руб. </w:t>
      </w:r>
      <w:proofErr w:type="gramEnd"/>
    </w:p>
    <w:p w:rsidR="009109A9" w:rsidRDefault="009109A9" w:rsidP="00050813">
      <w:pPr>
        <w:pStyle w:val="a6"/>
        <w:shd w:val="clear" w:color="auto" w:fill="auto"/>
        <w:spacing w:before="0" w:line="240" w:lineRule="auto"/>
        <w:ind w:right="20" w:firstLine="720"/>
        <w:rPr>
          <w:rStyle w:val="13"/>
          <w:sz w:val="24"/>
          <w:szCs w:val="24"/>
        </w:rPr>
      </w:pPr>
    </w:p>
    <w:p w:rsidR="009109A9" w:rsidRDefault="009109A9" w:rsidP="005F2E95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proofErr w:type="gramStart"/>
      <w:r w:rsidRPr="00446600">
        <w:rPr>
          <w:rStyle w:val="13"/>
          <w:i/>
          <w:sz w:val="24"/>
          <w:szCs w:val="24"/>
        </w:rPr>
        <w:t>Собственные налоговые и неналоговые доходы</w:t>
      </w:r>
      <w:r w:rsidRPr="00050813">
        <w:rPr>
          <w:sz w:val="24"/>
          <w:szCs w:val="24"/>
        </w:rPr>
        <w:t xml:space="preserve"> в проекте бюджета </w:t>
      </w:r>
      <w:proofErr w:type="spellStart"/>
      <w:r w:rsidRPr="00050813">
        <w:rPr>
          <w:sz w:val="24"/>
          <w:szCs w:val="24"/>
        </w:rPr>
        <w:t>Поротниковского</w:t>
      </w:r>
      <w:proofErr w:type="spellEnd"/>
      <w:r w:rsidRPr="00050813">
        <w:rPr>
          <w:sz w:val="24"/>
          <w:szCs w:val="24"/>
        </w:rPr>
        <w:t xml:space="preserve"> сельского поселения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A15BB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предусмотрены в сумме </w:t>
      </w:r>
      <w:r w:rsidR="004A15BB">
        <w:rPr>
          <w:sz w:val="24"/>
          <w:szCs w:val="24"/>
        </w:rPr>
        <w:t>1 360 900</w:t>
      </w:r>
      <w:r w:rsidRPr="00502D3D">
        <w:rPr>
          <w:sz w:val="24"/>
          <w:szCs w:val="24"/>
        </w:rPr>
        <w:t xml:space="preserve"> руб., что </w:t>
      </w:r>
      <w:r w:rsidR="00AC3742">
        <w:rPr>
          <w:sz w:val="24"/>
          <w:szCs w:val="24"/>
        </w:rPr>
        <w:t>бол</w:t>
      </w:r>
      <w:r w:rsidRPr="00502D3D">
        <w:rPr>
          <w:sz w:val="24"/>
          <w:szCs w:val="24"/>
        </w:rPr>
        <w:t>ьше ожидаемого исполнения по собственным доходам по сравнению с 20</w:t>
      </w:r>
      <w:r>
        <w:rPr>
          <w:sz w:val="24"/>
          <w:szCs w:val="24"/>
        </w:rPr>
        <w:t>2</w:t>
      </w:r>
      <w:r w:rsidR="00746A00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годом на </w:t>
      </w:r>
      <w:r w:rsidR="00746A00">
        <w:rPr>
          <w:sz w:val="24"/>
          <w:szCs w:val="24"/>
        </w:rPr>
        <w:t>29 200</w:t>
      </w:r>
      <w:r>
        <w:rPr>
          <w:sz w:val="24"/>
          <w:szCs w:val="24"/>
        </w:rPr>
        <w:t xml:space="preserve"> руб.;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746A00">
        <w:rPr>
          <w:sz w:val="24"/>
          <w:szCs w:val="24"/>
        </w:rPr>
        <w:t>6</w:t>
      </w:r>
      <w:r w:rsidRPr="00502D3D">
        <w:rPr>
          <w:sz w:val="24"/>
          <w:szCs w:val="24"/>
        </w:rPr>
        <w:t xml:space="preserve"> год предусмотрены в сумме </w:t>
      </w:r>
      <w:r w:rsidR="00746A00">
        <w:rPr>
          <w:sz w:val="24"/>
          <w:szCs w:val="24"/>
        </w:rPr>
        <w:t>1 421 800</w:t>
      </w:r>
      <w:r w:rsidRPr="00502D3D">
        <w:rPr>
          <w:sz w:val="24"/>
          <w:szCs w:val="24"/>
        </w:rPr>
        <w:t xml:space="preserve"> руб</w:t>
      </w:r>
      <w:r>
        <w:rPr>
          <w:sz w:val="24"/>
          <w:szCs w:val="24"/>
        </w:rPr>
        <w:t>.;</w:t>
      </w:r>
      <w:r w:rsidRPr="00502D3D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746A00">
        <w:rPr>
          <w:sz w:val="24"/>
          <w:szCs w:val="24"/>
        </w:rPr>
        <w:t>7</w:t>
      </w:r>
      <w:r w:rsidRPr="00502D3D">
        <w:rPr>
          <w:sz w:val="24"/>
          <w:szCs w:val="24"/>
        </w:rPr>
        <w:t xml:space="preserve"> год предусмотрены в сумме </w:t>
      </w:r>
      <w:r w:rsidR="00746A00">
        <w:rPr>
          <w:sz w:val="24"/>
          <w:szCs w:val="24"/>
        </w:rPr>
        <w:t>1 493 800</w:t>
      </w:r>
      <w:r>
        <w:rPr>
          <w:sz w:val="24"/>
          <w:szCs w:val="24"/>
        </w:rPr>
        <w:t xml:space="preserve"> руб</w:t>
      </w:r>
      <w:r w:rsidRPr="00502D3D">
        <w:rPr>
          <w:sz w:val="24"/>
          <w:szCs w:val="24"/>
        </w:rPr>
        <w:t xml:space="preserve">. </w:t>
      </w:r>
      <w:proofErr w:type="gramEnd"/>
    </w:p>
    <w:p w:rsidR="009109A9" w:rsidRPr="00050813" w:rsidRDefault="009109A9" w:rsidP="005F2E95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 w:rsidRPr="00050813">
        <w:rPr>
          <w:sz w:val="24"/>
          <w:szCs w:val="24"/>
        </w:rPr>
        <w:t xml:space="preserve">Динамика поступления налоговых и неналоговых доходов в бюджет </w:t>
      </w:r>
      <w:proofErr w:type="spellStart"/>
      <w:r w:rsidRPr="00050813">
        <w:rPr>
          <w:sz w:val="24"/>
          <w:szCs w:val="24"/>
        </w:rPr>
        <w:t>Поротниковского</w:t>
      </w:r>
      <w:proofErr w:type="spellEnd"/>
      <w:r w:rsidRPr="00050813">
        <w:rPr>
          <w:sz w:val="24"/>
          <w:szCs w:val="24"/>
        </w:rPr>
        <w:t xml:space="preserve"> сельского поселения отражена в Таблице 1.</w:t>
      </w:r>
    </w:p>
    <w:p w:rsidR="009109A9" w:rsidRDefault="009109A9" w:rsidP="00512942">
      <w:pPr>
        <w:pStyle w:val="a9"/>
        <w:shd w:val="clear" w:color="auto" w:fill="auto"/>
        <w:spacing w:line="240" w:lineRule="auto"/>
        <w:rPr>
          <w:sz w:val="24"/>
          <w:szCs w:val="24"/>
        </w:rPr>
      </w:pPr>
      <w:r w:rsidRPr="00050813">
        <w:rPr>
          <w:sz w:val="24"/>
          <w:szCs w:val="24"/>
        </w:rPr>
        <w:t>Таблица 1</w:t>
      </w:r>
    </w:p>
    <w:tbl>
      <w:tblPr>
        <w:tblW w:w="97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080"/>
        <w:gridCol w:w="1051"/>
        <w:gridCol w:w="929"/>
        <w:gridCol w:w="914"/>
        <w:gridCol w:w="850"/>
        <w:gridCol w:w="993"/>
        <w:gridCol w:w="992"/>
        <w:gridCol w:w="975"/>
      </w:tblGrid>
      <w:tr w:rsidR="00B97A57" w:rsidRPr="0080488C" w:rsidTr="00B97A57">
        <w:trPr>
          <w:trHeight w:val="731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дохода</w:t>
            </w:r>
          </w:p>
        </w:tc>
        <w:tc>
          <w:tcPr>
            <w:tcW w:w="1080" w:type="dxa"/>
            <w:shd w:val="clear" w:color="auto" w:fill="FFFFFF"/>
          </w:tcPr>
          <w:p w:rsidR="00B97A57" w:rsidRDefault="00B97A57" w:rsidP="00B97A57">
            <w:pPr>
              <w:ind w:left="-103" w:right="-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</w:t>
            </w:r>
          </w:p>
          <w:p w:rsidR="00B97A57" w:rsidRPr="00B97A57" w:rsidRDefault="00B97A57" w:rsidP="00B97A57">
            <w:pPr>
              <w:ind w:left="-103" w:right="-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051" w:type="dxa"/>
            <w:shd w:val="clear" w:color="auto" w:fill="FFFFFF"/>
          </w:tcPr>
          <w:p w:rsidR="00B97A57" w:rsidRDefault="00B97A57" w:rsidP="00B97A57">
            <w:pPr>
              <w:ind w:left="-49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Ожидаемое исполнение </w:t>
            </w:r>
          </w:p>
          <w:p w:rsidR="00B97A57" w:rsidRDefault="00B97A57" w:rsidP="00B97A57">
            <w:pPr>
              <w:ind w:left="-49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году </w:t>
            </w:r>
          </w:p>
          <w:p w:rsidR="00B97A57" w:rsidRPr="00B97A57" w:rsidRDefault="00B97A57" w:rsidP="00B97A57">
            <w:pPr>
              <w:ind w:left="-49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B97A57" w:rsidP="00746A00">
            <w:pPr>
              <w:ind w:left="-108" w:right="-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бюджета на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тыс.руб.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B97A57" w:rsidP="00746A00">
            <w:pPr>
              <w:ind w:left="-4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бюджета на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тыс.руб.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B97A57" w:rsidP="00746A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бюджета на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тыс.руб.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B97A57" w:rsidP="00746A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B97A57" w:rsidP="00746A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B97A57" w:rsidP="00746A00">
            <w:pPr>
              <w:ind w:left="-108" w:right="-1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746A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</w:tr>
      <w:tr w:rsidR="00185FBB" w:rsidRPr="0080488C" w:rsidTr="007E5E44">
        <w:trPr>
          <w:trHeight w:val="186"/>
        </w:trPr>
        <w:tc>
          <w:tcPr>
            <w:tcW w:w="1995" w:type="dxa"/>
            <w:shd w:val="clear" w:color="auto" w:fill="FFFFFF"/>
          </w:tcPr>
          <w:p w:rsidR="00185FBB" w:rsidRPr="00B97A57" w:rsidRDefault="00185FBB" w:rsidP="00185FB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0" w:type="dxa"/>
          </w:tcPr>
          <w:p w:rsidR="00185FBB" w:rsidRPr="00B97A57" w:rsidRDefault="00185FBB" w:rsidP="00185F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335,0999</w:t>
            </w:r>
          </w:p>
        </w:tc>
        <w:tc>
          <w:tcPr>
            <w:tcW w:w="1051" w:type="dxa"/>
            <w:shd w:val="clear" w:color="auto" w:fill="FFFFFF"/>
          </w:tcPr>
          <w:p w:rsidR="00185FBB" w:rsidRPr="00B97A57" w:rsidRDefault="00185FBB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382,0</w:t>
            </w:r>
          </w:p>
        </w:tc>
        <w:tc>
          <w:tcPr>
            <w:tcW w:w="929" w:type="dxa"/>
            <w:shd w:val="clear" w:color="auto" w:fill="FFFFFF"/>
          </w:tcPr>
          <w:p w:rsidR="00185FBB" w:rsidRPr="00B97A57" w:rsidRDefault="00185FBB" w:rsidP="00185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410,200</w:t>
            </w:r>
          </w:p>
        </w:tc>
        <w:tc>
          <w:tcPr>
            <w:tcW w:w="914" w:type="dxa"/>
            <w:shd w:val="clear" w:color="auto" w:fill="FFFFFF"/>
          </w:tcPr>
          <w:p w:rsidR="00185FBB" w:rsidRPr="00B97A57" w:rsidRDefault="00185FBB" w:rsidP="00185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438,100</w:t>
            </w:r>
          </w:p>
        </w:tc>
        <w:tc>
          <w:tcPr>
            <w:tcW w:w="850" w:type="dxa"/>
            <w:shd w:val="clear" w:color="auto" w:fill="FFFFFF"/>
          </w:tcPr>
          <w:p w:rsidR="00185FBB" w:rsidRPr="00B97A57" w:rsidRDefault="00185FBB" w:rsidP="00185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470,100</w:t>
            </w:r>
          </w:p>
        </w:tc>
        <w:tc>
          <w:tcPr>
            <w:tcW w:w="993" w:type="dxa"/>
            <w:shd w:val="clear" w:color="auto" w:fill="FFFFFF"/>
          </w:tcPr>
          <w:p w:rsidR="00185FBB" w:rsidRPr="00B97A57" w:rsidRDefault="00DA2AC5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28,2</w:t>
            </w:r>
          </w:p>
        </w:tc>
        <w:tc>
          <w:tcPr>
            <w:tcW w:w="992" w:type="dxa"/>
            <w:shd w:val="clear" w:color="auto" w:fill="FFFFFF"/>
          </w:tcPr>
          <w:p w:rsidR="00185FBB" w:rsidRPr="00B97A57" w:rsidRDefault="00DA2AC5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975" w:type="dxa"/>
            <w:shd w:val="clear" w:color="auto" w:fill="FFFFFF"/>
          </w:tcPr>
          <w:p w:rsidR="00185FBB" w:rsidRPr="00B97A57" w:rsidRDefault="00DA2AC5" w:rsidP="00185F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DA2AC5" w:rsidRPr="0080488C" w:rsidTr="007E5E44">
        <w:trPr>
          <w:trHeight w:val="233"/>
        </w:trPr>
        <w:tc>
          <w:tcPr>
            <w:tcW w:w="1995" w:type="dxa"/>
            <w:shd w:val="clear" w:color="auto" w:fill="FFFFFF"/>
          </w:tcPr>
          <w:p w:rsidR="00DA2AC5" w:rsidRPr="00B97A57" w:rsidRDefault="00DA2AC5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1080" w:type="dxa"/>
          </w:tcPr>
          <w:p w:rsidR="00DA2AC5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335,0999</w:t>
            </w:r>
          </w:p>
        </w:tc>
        <w:tc>
          <w:tcPr>
            <w:tcW w:w="1051" w:type="dxa"/>
            <w:shd w:val="clear" w:color="auto" w:fill="FFFFFF"/>
          </w:tcPr>
          <w:p w:rsidR="00DA2AC5" w:rsidRPr="00B97A57" w:rsidRDefault="00DA2AC5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382,0</w:t>
            </w:r>
          </w:p>
        </w:tc>
        <w:tc>
          <w:tcPr>
            <w:tcW w:w="929" w:type="dxa"/>
            <w:shd w:val="clear" w:color="auto" w:fill="FFFFFF"/>
          </w:tcPr>
          <w:p w:rsidR="00DA2AC5" w:rsidRPr="00B97A57" w:rsidRDefault="00DA2AC5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410,200</w:t>
            </w:r>
          </w:p>
        </w:tc>
        <w:tc>
          <w:tcPr>
            <w:tcW w:w="914" w:type="dxa"/>
            <w:shd w:val="clear" w:color="auto" w:fill="FFFFFF"/>
          </w:tcPr>
          <w:p w:rsidR="00DA2AC5" w:rsidRPr="00B97A57" w:rsidRDefault="00DA2AC5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438,100</w:t>
            </w:r>
          </w:p>
        </w:tc>
        <w:tc>
          <w:tcPr>
            <w:tcW w:w="850" w:type="dxa"/>
            <w:shd w:val="clear" w:color="auto" w:fill="FFFFFF"/>
          </w:tcPr>
          <w:p w:rsidR="00DA2AC5" w:rsidRPr="00B97A57" w:rsidRDefault="00DA2AC5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470,100</w:t>
            </w:r>
          </w:p>
        </w:tc>
        <w:tc>
          <w:tcPr>
            <w:tcW w:w="993" w:type="dxa"/>
            <w:shd w:val="clear" w:color="auto" w:fill="FFFFFF"/>
          </w:tcPr>
          <w:p w:rsidR="00DA2AC5" w:rsidRPr="00B97A57" w:rsidRDefault="00DA2AC5" w:rsidP="00AE60CC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28,2</w:t>
            </w:r>
          </w:p>
        </w:tc>
        <w:tc>
          <w:tcPr>
            <w:tcW w:w="992" w:type="dxa"/>
            <w:shd w:val="clear" w:color="auto" w:fill="FFFFFF"/>
          </w:tcPr>
          <w:p w:rsidR="00DA2AC5" w:rsidRPr="00B97A57" w:rsidRDefault="00DA2AC5" w:rsidP="00AE60CC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975" w:type="dxa"/>
            <w:shd w:val="clear" w:color="auto" w:fill="FFFFFF"/>
          </w:tcPr>
          <w:p w:rsidR="00DA2AC5" w:rsidRPr="00B97A57" w:rsidRDefault="00DA2AC5" w:rsidP="00AE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B97A57" w:rsidRPr="0080488C" w:rsidTr="007E5E44">
        <w:trPr>
          <w:trHeight w:val="768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080" w:type="dxa"/>
            <w:shd w:val="clear" w:color="auto" w:fill="FFFFFF"/>
          </w:tcPr>
          <w:p w:rsidR="00B97A57" w:rsidRPr="00B97A57" w:rsidRDefault="004074A4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781,523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5E08E9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831,0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843,0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876,0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916,0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DA2AC5" w:rsidP="00DA2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B97A57" w:rsidRPr="0080488C" w:rsidTr="007E5E44">
        <w:trPr>
          <w:trHeight w:val="551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0" w:type="dxa"/>
            <w:shd w:val="clear" w:color="auto" w:fill="FFFFFF"/>
          </w:tcPr>
          <w:p w:rsidR="00B97A57" w:rsidRPr="00B97A57" w:rsidRDefault="004074A4" w:rsidP="004074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B97A57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B97A57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B97A57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B97A57" w:rsidP="00B97A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B97A57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B97A57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B97A57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97A57" w:rsidRPr="0080488C" w:rsidTr="007E5E44">
        <w:trPr>
          <w:trHeight w:val="158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080" w:type="dxa"/>
          </w:tcPr>
          <w:p w:rsidR="00B97A57" w:rsidRPr="00B97A57" w:rsidRDefault="004074A4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77,093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5E08E9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185FBB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185FBB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185FBB" w:rsidP="00371910">
            <w:pPr>
              <w:ind w:firstLineChars="200" w:firstLine="3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7A57" w:rsidRPr="0080488C" w:rsidTr="007E5E44">
        <w:trPr>
          <w:trHeight w:val="321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0" w:type="dxa"/>
            <w:shd w:val="clear" w:color="auto" w:fill="FFFFFF"/>
          </w:tcPr>
          <w:p w:rsidR="00B97A57" w:rsidRPr="00B97A57" w:rsidRDefault="004074A4" w:rsidP="0040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16,805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5E08E9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7A57" w:rsidRPr="0080488C" w:rsidTr="007E5E44">
        <w:trPr>
          <w:trHeight w:val="138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080" w:type="dxa"/>
            <w:shd w:val="clear" w:color="auto" w:fill="FFFFFF"/>
          </w:tcPr>
          <w:p w:rsidR="00B97A57" w:rsidRPr="00B97A57" w:rsidRDefault="004074A4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60,287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5E08E9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185FBB" w:rsidP="00B97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7A57" w:rsidRPr="0080488C" w:rsidTr="007E5E44">
        <w:trPr>
          <w:trHeight w:val="1066"/>
        </w:trPr>
        <w:tc>
          <w:tcPr>
            <w:tcW w:w="1995" w:type="dxa"/>
            <w:shd w:val="clear" w:color="auto" w:fill="FFFFFF"/>
          </w:tcPr>
          <w:p w:rsidR="00B97A57" w:rsidRPr="00371910" w:rsidRDefault="00B97A57" w:rsidP="00B97A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080" w:type="dxa"/>
            <w:shd w:val="clear" w:color="auto" w:fill="FFFFFF"/>
          </w:tcPr>
          <w:p w:rsidR="00B97A57" w:rsidRPr="00371910" w:rsidRDefault="004074A4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54,659</w:t>
            </w:r>
          </w:p>
        </w:tc>
        <w:tc>
          <w:tcPr>
            <w:tcW w:w="1051" w:type="dxa"/>
            <w:shd w:val="clear" w:color="auto" w:fill="FFFFFF"/>
          </w:tcPr>
          <w:p w:rsidR="00B97A57" w:rsidRPr="00371910" w:rsidRDefault="00185FBB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37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929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914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850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993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-11,0</w:t>
            </w:r>
          </w:p>
        </w:tc>
        <w:tc>
          <w:tcPr>
            <w:tcW w:w="992" w:type="dxa"/>
            <w:shd w:val="clear" w:color="auto" w:fill="FFFFFF"/>
          </w:tcPr>
          <w:p w:rsidR="00B97A57" w:rsidRPr="00371910" w:rsidRDefault="00DA2AC5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371910" w:rsidRDefault="00B97A57" w:rsidP="00371910">
            <w:pPr>
              <w:ind w:firstLineChars="300" w:firstLine="4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97A57" w:rsidRPr="0080488C" w:rsidTr="007E5E44">
        <w:trPr>
          <w:trHeight w:val="1066"/>
        </w:trPr>
        <w:tc>
          <w:tcPr>
            <w:tcW w:w="1995" w:type="dxa"/>
            <w:shd w:val="clear" w:color="auto" w:fill="FFFFFF"/>
          </w:tcPr>
          <w:p w:rsidR="00B97A57" w:rsidRPr="00371910" w:rsidRDefault="00B97A57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shd w:val="clear" w:color="auto" w:fill="FFFFFF"/>
          </w:tcPr>
          <w:p w:rsidR="00B97A57" w:rsidRPr="00371910" w:rsidRDefault="004074A4" w:rsidP="00407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1051" w:type="dxa"/>
            <w:shd w:val="clear" w:color="auto" w:fill="FFFFFF"/>
          </w:tcPr>
          <w:p w:rsidR="00B97A57" w:rsidRPr="00371910" w:rsidRDefault="0013751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29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4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97A57" w:rsidRPr="00371910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-11,6</w:t>
            </w:r>
          </w:p>
        </w:tc>
        <w:tc>
          <w:tcPr>
            <w:tcW w:w="992" w:type="dxa"/>
            <w:shd w:val="clear" w:color="auto" w:fill="FFFFFF"/>
          </w:tcPr>
          <w:p w:rsidR="00B97A57" w:rsidRPr="00371910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371910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3719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4" w:name="_GoBack"/>
            <w:bookmarkEnd w:id="4"/>
          </w:p>
        </w:tc>
      </w:tr>
      <w:tr w:rsidR="00B97A57" w:rsidRPr="0080488C" w:rsidTr="007E5E44">
        <w:trPr>
          <w:trHeight w:val="1066"/>
        </w:trPr>
        <w:tc>
          <w:tcPr>
            <w:tcW w:w="1995" w:type="dxa"/>
            <w:shd w:val="clear" w:color="auto" w:fill="FFFFFF"/>
          </w:tcPr>
          <w:p w:rsidR="00B97A57" w:rsidRPr="00B97A57" w:rsidRDefault="00B97A57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080" w:type="dxa"/>
            <w:shd w:val="clear" w:color="auto" w:fill="FFFFFF"/>
          </w:tcPr>
          <w:p w:rsidR="00B97A57" w:rsidRPr="00B97A57" w:rsidRDefault="004074A4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9,3999</w:t>
            </w:r>
          </w:p>
        </w:tc>
        <w:tc>
          <w:tcPr>
            <w:tcW w:w="1051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29" w:type="dxa"/>
            <w:shd w:val="clear" w:color="auto" w:fill="FFFFFF"/>
          </w:tcPr>
          <w:p w:rsidR="00B97A57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14" w:type="dxa"/>
            <w:shd w:val="clear" w:color="auto" w:fill="FFFFFF"/>
          </w:tcPr>
          <w:p w:rsidR="00B97A57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50" w:type="dxa"/>
            <w:shd w:val="clear" w:color="auto" w:fill="FFFFFF"/>
          </w:tcPr>
          <w:p w:rsidR="00B97A57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3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B97A57" w:rsidRPr="00B97A57" w:rsidRDefault="00B97A57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B97A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74A4" w:rsidRPr="0080488C" w:rsidTr="007E5E44">
        <w:trPr>
          <w:trHeight w:val="1066"/>
        </w:trPr>
        <w:tc>
          <w:tcPr>
            <w:tcW w:w="1995" w:type="dxa"/>
            <w:shd w:val="clear" w:color="auto" w:fill="FFFFFF"/>
          </w:tcPr>
          <w:p w:rsidR="004074A4" w:rsidRPr="00B97A57" w:rsidRDefault="004074A4" w:rsidP="005E08E9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продажи земельных участков, находящихся в собс</w:t>
            </w:r>
            <w:r w:rsidR="005E08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shd w:val="clear" w:color="auto" w:fill="FFFFFF"/>
          </w:tcPr>
          <w:p w:rsidR="004074A4" w:rsidRDefault="005E08E9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2,719</w:t>
            </w:r>
          </w:p>
        </w:tc>
        <w:tc>
          <w:tcPr>
            <w:tcW w:w="1051" w:type="dxa"/>
            <w:shd w:val="clear" w:color="auto" w:fill="FFFFFF"/>
          </w:tcPr>
          <w:p w:rsidR="004074A4" w:rsidRPr="00B97A57" w:rsidRDefault="005E08E9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9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74A4" w:rsidRPr="0080488C" w:rsidTr="007E5E44">
        <w:trPr>
          <w:trHeight w:val="1066"/>
        </w:trPr>
        <w:tc>
          <w:tcPr>
            <w:tcW w:w="1995" w:type="dxa"/>
            <w:shd w:val="clear" w:color="auto" w:fill="FFFFFF"/>
          </w:tcPr>
          <w:p w:rsidR="004074A4" w:rsidRPr="00B97A57" w:rsidRDefault="005E08E9" w:rsidP="00B97A57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080" w:type="dxa"/>
            <w:shd w:val="clear" w:color="auto" w:fill="FFFFFF"/>
          </w:tcPr>
          <w:p w:rsidR="004074A4" w:rsidRDefault="005E08E9" w:rsidP="00B97A57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22,777</w:t>
            </w:r>
          </w:p>
        </w:tc>
        <w:tc>
          <w:tcPr>
            <w:tcW w:w="1051" w:type="dxa"/>
            <w:shd w:val="clear" w:color="auto" w:fill="FFFFFF"/>
          </w:tcPr>
          <w:p w:rsidR="004074A4" w:rsidRPr="00B97A57" w:rsidRDefault="0013751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29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914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850" w:type="dxa"/>
            <w:shd w:val="clear" w:color="auto" w:fill="FFFFFF"/>
          </w:tcPr>
          <w:p w:rsidR="004074A4" w:rsidRPr="00B97A57" w:rsidRDefault="00DA2AC5" w:rsidP="00B97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993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-3,7</w:t>
            </w:r>
          </w:p>
        </w:tc>
        <w:tc>
          <w:tcPr>
            <w:tcW w:w="992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4074A4" w:rsidRPr="00B97A57" w:rsidRDefault="00DA2AC5" w:rsidP="00B97A57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09A9" w:rsidRDefault="009109A9" w:rsidP="00F03E9E">
      <w:pPr>
        <w:pStyle w:val="a6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</w:p>
    <w:p w:rsidR="009109A9" w:rsidRPr="00502D3D" w:rsidRDefault="009109A9" w:rsidP="007E5E44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502D3D">
        <w:rPr>
          <w:sz w:val="24"/>
          <w:szCs w:val="24"/>
        </w:rPr>
        <w:t>Ожидаемое исполнение бюджета за 20</w:t>
      </w:r>
      <w:r>
        <w:rPr>
          <w:sz w:val="24"/>
          <w:szCs w:val="24"/>
        </w:rPr>
        <w:t>2</w:t>
      </w:r>
      <w:r w:rsidR="001A0538">
        <w:rPr>
          <w:sz w:val="24"/>
          <w:szCs w:val="24"/>
        </w:rPr>
        <w:t>4</w:t>
      </w:r>
      <w:r w:rsidRPr="00502D3D">
        <w:rPr>
          <w:sz w:val="24"/>
          <w:szCs w:val="24"/>
        </w:rPr>
        <w:t xml:space="preserve"> год по налоговым и неналоговым доходам по оценке Администрации </w:t>
      </w:r>
      <w:proofErr w:type="spellStart"/>
      <w:r w:rsidRPr="00114026">
        <w:rPr>
          <w:sz w:val="24"/>
          <w:szCs w:val="24"/>
        </w:rPr>
        <w:t>Поротниковского</w:t>
      </w:r>
      <w:proofErr w:type="spellEnd"/>
      <w:r w:rsidRPr="00502D3D">
        <w:rPr>
          <w:sz w:val="24"/>
          <w:szCs w:val="24"/>
        </w:rPr>
        <w:t xml:space="preserve"> сельского поселения может составить </w:t>
      </w:r>
      <w:r w:rsidR="001A0538">
        <w:rPr>
          <w:sz w:val="24"/>
          <w:szCs w:val="24"/>
        </w:rPr>
        <w:t>1331,7</w:t>
      </w:r>
      <w:r w:rsidR="00051F33">
        <w:rPr>
          <w:sz w:val="24"/>
          <w:szCs w:val="24"/>
        </w:rPr>
        <w:t xml:space="preserve"> тыс</w:t>
      </w:r>
      <w:proofErr w:type="gramStart"/>
      <w:r w:rsidR="00051F33">
        <w:rPr>
          <w:sz w:val="24"/>
          <w:szCs w:val="24"/>
        </w:rPr>
        <w:t>.</w:t>
      </w:r>
      <w:r w:rsidRPr="00502D3D">
        <w:rPr>
          <w:sz w:val="24"/>
          <w:szCs w:val="24"/>
        </w:rPr>
        <w:t>р</w:t>
      </w:r>
      <w:proofErr w:type="gramEnd"/>
      <w:r w:rsidRPr="00502D3D">
        <w:rPr>
          <w:sz w:val="24"/>
          <w:szCs w:val="24"/>
        </w:rPr>
        <w:t>уб., что больше исполнения бюджета за 20</w:t>
      </w:r>
      <w:r>
        <w:rPr>
          <w:sz w:val="24"/>
          <w:szCs w:val="24"/>
        </w:rPr>
        <w:t>2</w:t>
      </w:r>
      <w:r w:rsidR="001A0538">
        <w:rPr>
          <w:sz w:val="24"/>
          <w:szCs w:val="24"/>
        </w:rPr>
        <w:t>3</w:t>
      </w:r>
      <w:r w:rsidRPr="00502D3D">
        <w:rPr>
          <w:sz w:val="24"/>
          <w:szCs w:val="24"/>
        </w:rPr>
        <w:t xml:space="preserve"> год на </w:t>
      </w:r>
      <w:r w:rsidR="001A0538">
        <w:rPr>
          <w:sz w:val="24"/>
          <w:szCs w:val="24"/>
        </w:rPr>
        <w:t>83,326</w:t>
      </w:r>
      <w:r w:rsidR="00051F33">
        <w:rPr>
          <w:sz w:val="24"/>
          <w:szCs w:val="24"/>
        </w:rPr>
        <w:t xml:space="preserve"> тыс.</w:t>
      </w:r>
      <w:r w:rsidRPr="00502D3D">
        <w:rPr>
          <w:sz w:val="24"/>
          <w:szCs w:val="24"/>
        </w:rPr>
        <w:t xml:space="preserve"> руб. </w:t>
      </w:r>
    </w:p>
    <w:p w:rsidR="009109A9" w:rsidRDefault="009109A9" w:rsidP="00F03E9E">
      <w:pPr>
        <w:pStyle w:val="a6"/>
        <w:shd w:val="clear" w:color="auto" w:fill="auto"/>
        <w:spacing w:before="0" w:line="240" w:lineRule="auto"/>
        <w:ind w:left="20" w:firstLine="700"/>
        <w:rPr>
          <w:b/>
          <w:sz w:val="24"/>
          <w:szCs w:val="24"/>
        </w:rPr>
      </w:pPr>
    </w:p>
    <w:tbl>
      <w:tblPr>
        <w:tblpPr w:leftFromText="180" w:rightFromText="180" w:vertAnchor="text" w:tblpX="10609" w:tblpY="-5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109A9" w:rsidTr="00DA4A19">
        <w:trPr>
          <w:trHeight w:val="4500"/>
        </w:trPr>
        <w:tc>
          <w:tcPr>
            <w:tcW w:w="324" w:type="dxa"/>
          </w:tcPr>
          <w:p w:rsidR="009109A9" w:rsidRPr="00BC326D" w:rsidRDefault="009109A9" w:rsidP="000863C7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0594" w:tblpY="-5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109A9" w:rsidTr="00DA4A19">
        <w:trPr>
          <w:trHeight w:val="540"/>
        </w:trPr>
        <w:tc>
          <w:tcPr>
            <w:tcW w:w="324" w:type="dxa"/>
          </w:tcPr>
          <w:p w:rsidR="009109A9" w:rsidRPr="00BC326D" w:rsidRDefault="009109A9" w:rsidP="000863C7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0579" w:tblpY="-5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109A9" w:rsidTr="00DA4A19">
        <w:trPr>
          <w:trHeight w:val="1185"/>
        </w:trPr>
        <w:tc>
          <w:tcPr>
            <w:tcW w:w="324" w:type="dxa"/>
          </w:tcPr>
          <w:p w:rsidR="009109A9" w:rsidRPr="00BC326D" w:rsidRDefault="009109A9" w:rsidP="000863C7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3D511F" w:rsidRDefault="003D511F" w:rsidP="000863C7">
      <w:pPr>
        <w:pStyle w:val="80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9109A9" w:rsidRPr="009563C1" w:rsidRDefault="009563C1" w:rsidP="009563C1">
      <w:pPr>
        <w:pStyle w:val="80"/>
        <w:shd w:val="clear" w:color="auto" w:fill="auto"/>
        <w:spacing w:before="0" w:after="0" w:line="240" w:lineRule="auto"/>
        <w:ind w:firstLine="720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Налоги на прибыль, доходы. </w:t>
      </w:r>
      <w:r w:rsidR="009109A9" w:rsidRPr="00114026">
        <w:rPr>
          <w:sz w:val="24"/>
          <w:szCs w:val="24"/>
        </w:rPr>
        <w:t>Налог на доходы физических лиц</w:t>
      </w:r>
      <w:r w:rsidR="009109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9109A9" w:rsidRPr="009563C1">
        <w:rPr>
          <w:b w:val="0"/>
          <w:i w:val="0"/>
          <w:sz w:val="24"/>
          <w:szCs w:val="24"/>
        </w:rPr>
        <w:t>Ожидаемое исполнение бюджета в 202</w:t>
      </w:r>
      <w:r>
        <w:rPr>
          <w:b w:val="0"/>
          <w:i w:val="0"/>
          <w:sz w:val="24"/>
          <w:szCs w:val="24"/>
        </w:rPr>
        <w:t>4</w:t>
      </w:r>
      <w:r w:rsidR="009109A9" w:rsidRPr="009563C1">
        <w:rPr>
          <w:b w:val="0"/>
          <w:i w:val="0"/>
          <w:sz w:val="24"/>
          <w:szCs w:val="24"/>
        </w:rPr>
        <w:t xml:space="preserve"> году по налогу на доходы физических лиц</w:t>
      </w:r>
      <w:r w:rsidR="00446600">
        <w:rPr>
          <w:b w:val="0"/>
          <w:i w:val="0"/>
          <w:sz w:val="24"/>
          <w:szCs w:val="24"/>
        </w:rPr>
        <w:t>,</w:t>
      </w:r>
      <w:r w:rsidR="009109A9" w:rsidRPr="009563C1">
        <w:rPr>
          <w:b w:val="0"/>
          <w:i w:val="0"/>
          <w:sz w:val="24"/>
          <w:szCs w:val="24"/>
        </w:rPr>
        <w:t xml:space="preserve"> по оценке администрации </w:t>
      </w:r>
      <w:proofErr w:type="spellStart"/>
      <w:r w:rsidR="009109A9" w:rsidRPr="009563C1">
        <w:rPr>
          <w:b w:val="0"/>
          <w:i w:val="0"/>
          <w:sz w:val="24"/>
          <w:szCs w:val="24"/>
        </w:rPr>
        <w:t>Поротниковского</w:t>
      </w:r>
      <w:proofErr w:type="spellEnd"/>
      <w:r w:rsidR="009109A9" w:rsidRPr="009563C1">
        <w:rPr>
          <w:b w:val="0"/>
          <w:i w:val="0"/>
          <w:sz w:val="24"/>
          <w:szCs w:val="24"/>
        </w:rPr>
        <w:t xml:space="preserve"> сельского поселения</w:t>
      </w:r>
      <w:r w:rsidR="00446600">
        <w:rPr>
          <w:b w:val="0"/>
          <w:i w:val="0"/>
          <w:sz w:val="24"/>
          <w:szCs w:val="24"/>
        </w:rPr>
        <w:t>,</w:t>
      </w:r>
      <w:r w:rsidR="009109A9" w:rsidRPr="009563C1">
        <w:rPr>
          <w:b w:val="0"/>
          <w:i w:val="0"/>
          <w:sz w:val="24"/>
          <w:szCs w:val="24"/>
        </w:rPr>
        <w:t xml:space="preserve"> может составить </w:t>
      </w:r>
      <w:r>
        <w:rPr>
          <w:b w:val="0"/>
          <w:i w:val="0"/>
          <w:sz w:val="24"/>
          <w:szCs w:val="24"/>
        </w:rPr>
        <w:t>382,0</w:t>
      </w:r>
      <w:r w:rsidR="009109A9" w:rsidRPr="009563C1">
        <w:rPr>
          <w:b w:val="0"/>
          <w:i w:val="0"/>
          <w:sz w:val="24"/>
          <w:szCs w:val="24"/>
        </w:rPr>
        <w:t xml:space="preserve"> тыс. руб. Исходя из факта поступлений НДФЛ по данным Управления Федерального казначейства по Томской области за 9 месяцев текущего года в сумме </w:t>
      </w:r>
      <w:r>
        <w:rPr>
          <w:b w:val="0"/>
          <w:i w:val="0"/>
          <w:sz w:val="24"/>
          <w:szCs w:val="24"/>
        </w:rPr>
        <w:t>256,33 тыс.</w:t>
      </w:r>
      <w:r w:rsidR="009109A9" w:rsidRPr="009563C1">
        <w:rPr>
          <w:b w:val="0"/>
          <w:i w:val="0"/>
          <w:sz w:val="24"/>
          <w:szCs w:val="24"/>
        </w:rPr>
        <w:t xml:space="preserve"> руб., имеется вероятность неисполнения по данному виду дохода. </w:t>
      </w:r>
      <w:proofErr w:type="gramEnd"/>
    </w:p>
    <w:p w:rsidR="009109A9" w:rsidRPr="00502D3D" w:rsidRDefault="009109A9" w:rsidP="005F2E95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9563C1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поступление налог</w:t>
      </w:r>
      <w:r>
        <w:rPr>
          <w:sz w:val="24"/>
          <w:szCs w:val="24"/>
        </w:rPr>
        <w:t>а</w:t>
      </w:r>
      <w:r w:rsidRPr="00502D3D">
        <w:rPr>
          <w:sz w:val="24"/>
          <w:szCs w:val="24"/>
        </w:rPr>
        <w:t xml:space="preserve"> на доходы физических лиц запланировано в объеме </w:t>
      </w:r>
      <w:r w:rsidR="009563C1">
        <w:rPr>
          <w:sz w:val="24"/>
          <w:szCs w:val="24"/>
        </w:rPr>
        <w:t>410,2</w:t>
      </w:r>
      <w:r w:rsidRPr="00502D3D">
        <w:rPr>
          <w:sz w:val="24"/>
          <w:szCs w:val="24"/>
        </w:rPr>
        <w:t xml:space="preserve"> тыс.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9563C1">
        <w:rPr>
          <w:sz w:val="24"/>
          <w:szCs w:val="24"/>
        </w:rPr>
        <w:t>6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9563C1">
        <w:rPr>
          <w:sz w:val="24"/>
          <w:szCs w:val="24"/>
        </w:rPr>
        <w:t>438,1</w:t>
      </w:r>
      <w:r w:rsidRPr="00502D3D">
        <w:rPr>
          <w:sz w:val="24"/>
          <w:szCs w:val="24"/>
        </w:rPr>
        <w:t xml:space="preserve"> тыс.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9563C1">
        <w:rPr>
          <w:sz w:val="24"/>
          <w:szCs w:val="24"/>
        </w:rPr>
        <w:t>7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9563C1">
        <w:rPr>
          <w:sz w:val="24"/>
          <w:szCs w:val="24"/>
        </w:rPr>
        <w:t>470,1</w:t>
      </w:r>
      <w:r w:rsidRPr="00502D3D">
        <w:rPr>
          <w:sz w:val="24"/>
          <w:szCs w:val="24"/>
        </w:rPr>
        <w:t xml:space="preserve"> тыс. руб. </w:t>
      </w:r>
    </w:p>
    <w:p w:rsidR="009109A9" w:rsidRPr="00114026" w:rsidRDefault="009109A9" w:rsidP="000863C7">
      <w:pPr>
        <w:pStyle w:val="a6"/>
        <w:shd w:val="clear" w:color="auto" w:fill="auto"/>
        <w:spacing w:before="0" w:line="240" w:lineRule="auto"/>
        <w:ind w:right="20" w:firstLine="720"/>
        <w:rPr>
          <w:sz w:val="24"/>
          <w:szCs w:val="24"/>
        </w:rPr>
      </w:pPr>
    </w:p>
    <w:tbl>
      <w:tblPr>
        <w:tblpPr w:leftFromText="180" w:rightFromText="180" w:vertAnchor="text" w:tblpX="10564" w:tblpY="-5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109A9" w:rsidTr="001E7371">
        <w:trPr>
          <w:trHeight w:val="4515"/>
        </w:trPr>
        <w:tc>
          <w:tcPr>
            <w:tcW w:w="324" w:type="dxa"/>
          </w:tcPr>
          <w:p w:rsidR="009109A9" w:rsidRPr="00BC326D" w:rsidRDefault="009109A9" w:rsidP="000863C7">
            <w:pPr>
              <w:pStyle w:val="80"/>
              <w:shd w:val="clear" w:color="auto" w:fill="auto"/>
              <w:spacing w:before="0" w:after="0" w:line="240" w:lineRule="auto"/>
            </w:pPr>
          </w:p>
        </w:tc>
      </w:tr>
    </w:tbl>
    <w:tbl>
      <w:tblPr>
        <w:tblpPr w:leftFromText="180" w:rightFromText="180" w:vertAnchor="text" w:tblpX="10474" w:tblpY="-5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109A9" w:rsidTr="001E7371">
        <w:trPr>
          <w:trHeight w:val="4575"/>
        </w:trPr>
        <w:tc>
          <w:tcPr>
            <w:tcW w:w="324" w:type="dxa"/>
          </w:tcPr>
          <w:p w:rsidR="009109A9" w:rsidRPr="00BC326D" w:rsidRDefault="009109A9" w:rsidP="000863C7">
            <w:pPr>
              <w:pStyle w:val="80"/>
              <w:shd w:val="clear" w:color="auto" w:fill="auto"/>
              <w:spacing w:before="0" w:after="0" w:line="240" w:lineRule="auto"/>
            </w:pPr>
          </w:p>
        </w:tc>
      </w:tr>
    </w:tbl>
    <w:p w:rsidR="009109A9" w:rsidRPr="009563C1" w:rsidRDefault="009563C1" w:rsidP="009563C1">
      <w:pPr>
        <w:pStyle w:val="80"/>
        <w:shd w:val="clear" w:color="auto" w:fill="auto"/>
        <w:spacing w:before="0" w:after="0" w:line="240" w:lineRule="auto"/>
        <w:ind w:right="-365" w:firstLine="720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Налоги на товары (работы, услуги), реализуемые на территории Российской Федерации. </w:t>
      </w:r>
      <w:r w:rsidR="009109A9" w:rsidRPr="00114026">
        <w:rPr>
          <w:sz w:val="24"/>
          <w:szCs w:val="24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109A9" w:rsidRPr="00114026">
        <w:rPr>
          <w:sz w:val="24"/>
          <w:szCs w:val="24"/>
        </w:rPr>
        <w:t>инжекторных</w:t>
      </w:r>
      <w:proofErr w:type="spellEnd"/>
      <w:r w:rsidR="009109A9" w:rsidRPr="00114026">
        <w:rPr>
          <w:sz w:val="24"/>
          <w:szCs w:val="24"/>
        </w:rPr>
        <w:t>) двигателей, производимые на территории Российской Федерации</w:t>
      </w:r>
      <w:r w:rsidR="009109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09A9" w:rsidRPr="009563C1">
        <w:rPr>
          <w:b w:val="0"/>
          <w:i w:val="0"/>
          <w:sz w:val="24"/>
          <w:szCs w:val="24"/>
        </w:rPr>
        <w:t xml:space="preserve">Ожидаемое поступление акцизов в бюджет </w:t>
      </w:r>
      <w:proofErr w:type="spellStart"/>
      <w:r w:rsidR="009109A9" w:rsidRPr="009563C1">
        <w:rPr>
          <w:b w:val="0"/>
          <w:i w:val="0"/>
          <w:sz w:val="24"/>
          <w:szCs w:val="24"/>
        </w:rPr>
        <w:t>Поротниковского</w:t>
      </w:r>
      <w:proofErr w:type="spellEnd"/>
      <w:r w:rsidR="009109A9" w:rsidRPr="009563C1">
        <w:rPr>
          <w:b w:val="0"/>
          <w:i w:val="0"/>
          <w:sz w:val="24"/>
          <w:szCs w:val="24"/>
        </w:rPr>
        <w:t xml:space="preserve"> поселения</w:t>
      </w:r>
      <w:r>
        <w:rPr>
          <w:b w:val="0"/>
          <w:i w:val="0"/>
          <w:sz w:val="24"/>
          <w:szCs w:val="24"/>
        </w:rPr>
        <w:t>,</w:t>
      </w:r>
      <w:r w:rsidR="009109A9" w:rsidRPr="009563C1">
        <w:rPr>
          <w:b w:val="0"/>
          <w:i w:val="0"/>
          <w:sz w:val="24"/>
          <w:szCs w:val="24"/>
        </w:rPr>
        <w:t xml:space="preserve"> по оценке администрации </w:t>
      </w:r>
      <w:proofErr w:type="spellStart"/>
      <w:r w:rsidR="009109A9" w:rsidRPr="009563C1">
        <w:rPr>
          <w:b w:val="0"/>
          <w:i w:val="0"/>
          <w:sz w:val="24"/>
          <w:szCs w:val="24"/>
        </w:rPr>
        <w:t>Поротниковского</w:t>
      </w:r>
      <w:proofErr w:type="spellEnd"/>
      <w:r w:rsidR="009109A9" w:rsidRPr="009563C1">
        <w:rPr>
          <w:b w:val="0"/>
          <w:i w:val="0"/>
          <w:sz w:val="24"/>
          <w:szCs w:val="24"/>
        </w:rPr>
        <w:t xml:space="preserve"> сельского поселения</w:t>
      </w:r>
      <w:r>
        <w:rPr>
          <w:b w:val="0"/>
          <w:i w:val="0"/>
          <w:sz w:val="24"/>
          <w:szCs w:val="24"/>
        </w:rPr>
        <w:t>,</w:t>
      </w:r>
      <w:r w:rsidR="009109A9" w:rsidRPr="009563C1">
        <w:rPr>
          <w:b w:val="0"/>
          <w:i w:val="0"/>
          <w:sz w:val="24"/>
          <w:szCs w:val="24"/>
        </w:rPr>
        <w:t xml:space="preserve"> в 202</w:t>
      </w:r>
      <w:r>
        <w:rPr>
          <w:b w:val="0"/>
          <w:i w:val="0"/>
          <w:sz w:val="24"/>
          <w:szCs w:val="24"/>
        </w:rPr>
        <w:t>4</w:t>
      </w:r>
      <w:r w:rsidR="009109A9" w:rsidRPr="009563C1">
        <w:rPr>
          <w:b w:val="0"/>
          <w:i w:val="0"/>
          <w:sz w:val="24"/>
          <w:szCs w:val="24"/>
        </w:rPr>
        <w:t xml:space="preserve"> году может составить </w:t>
      </w:r>
      <w:r>
        <w:rPr>
          <w:b w:val="0"/>
          <w:i w:val="0"/>
          <w:sz w:val="24"/>
          <w:szCs w:val="24"/>
        </w:rPr>
        <w:t>831,0</w:t>
      </w:r>
      <w:r w:rsidR="009109A9" w:rsidRPr="009563C1">
        <w:rPr>
          <w:b w:val="0"/>
          <w:i w:val="0"/>
          <w:sz w:val="24"/>
          <w:szCs w:val="24"/>
        </w:rPr>
        <w:t xml:space="preserve"> руб. </w:t>
      </w:r>
    </w:p>
    <w:p w:rsidR="009109A9" w:rsidRDefault="009109A9" w:rsidP="005F2E95">
      <w:pPr>
        <w:pStyle w:val="a6"/>
        <w:shd w:val="clear" w:color="auto" w:fill="auto"/>
        <w:spacing w:before="0" w:line="240" w:lineRule="auto"/>
        <w:ind w:right="-365" w:firstLine="700"/>
        <w:rPr>
          <w:sz w:val="24"/>
          <w:szCs w:val="24"/>
        </w:rPr>
      </w:pPr>
      <w:r w:rsidRPr="00114026">
        <w:rPr>
          <w:sz w:val="24"/>
          <w:szCs w:val="24"/>
        </w:rPr>
        <w:t xml:space="preserve">Исходя из факта поступлений акцизов по данным Управления Федерального казначейства по Томской области за 9 месяцев текущего года в сумме </w:t>
      </w:r>
      <w:r w:rsidR="00A462BA">
        <w:rPr>
          <w:sz w:val="24"/>
          <w:szCs w:val="24"/>
        </w:rPr>
        <w:t>576,28 тыс.</w:t>
      </w:r>
      <w:r w:rsidRPr="00114026">
        <w:rPr>
          <w:sz w:val="24"/>
          <w:szCs w:val="24"/>
        </w:rPr>
        <w:t xml:space="preserve"> руб. </w:t>
      </w:r>
    </w:p>
    <w:p w:rsidR="009109A9" w:rsidRDefault="009109A9" w:rsidP="00B159E6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proofErr w:type="gramStart"/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A462BA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поступление акцизов запланировано в объеме </w:t>
      </w:r>
      <w:r w:rsidR="00A462BA">
        <w:rPr>
          <w:sz w:val="24"/>
          <w:szCs w:val="24"/>
        </w:rPr>
        <w:t xml:space="preserve">843,0 </w:t>
      </w:r>
      <w:r w:rsidRPr="00502D3D">
        <w:rPr>
          <w:sz w:val="24"/>
          <w:szCs w:val="24"/>
        </w:rPr>
        <w:t xml:space="preserve">тыс.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A462BA">
        <w:rPr>
          <w:sz w:val="24"/>
          <w:szCs w:val="24"/>
        </w:rPr>
        <w:t>6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A462BA">
        <w:rPr>
          <w:sz w:val="24"/>
          <w:szCs w:val="24"/>
        </w:rPr>
        <w:t>876,0</w:t>
      </w:r>
      <w:r w:rsidRPr="00502D3D">
        <w:rPr>
          <w:sz w:val="24"/>
          <w:szCs w:val="24"/>
        </w:rPr>
        <w:t xml:space="preserve"> тыс. </w:t>
      </w:r>
      <w:proofErr w:type="spellStart"/>
      <w:r w:rsidRPr="00502D3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</w:t>
      </w:r>
      <w:r w:rsidR="00A462BA">
        <w:rPr>
          <w:sz w:val="24"/>
          <w:szCs w:val="24"/>
        </w:rPr>
        <w:t>7</w:t>
      </w:r>
      <w:r>
        <w:rPr>
          <w:sz w:val="24"/>
          <w:szCs w:val="24"/>
        </w:rPr>
        <w:t xml:space="preserve"> год </w:t>
      </w:r>
      <w:r w:rsidRPr="00502D3D">
        <w:rPr>
          <w:sz w:val="24"/>
          <w:szCs w:val="24"/>
        </w:rPr>
        <w:t xml:space="preserve">запланировано в объеме </w:t>
      </w:r>
      <w:r w:rsidR="00A462BA">
        <w:rPr>
          <w:sz w:val="24"/>
          <w:szCs w:val="24"/>
        </w:rPr>
        <w:t>916,0</w:t>
      </w:r>
      <w:r w:rsidRPr="00502D3D">
        <w:rPr>
          <w:sz w:val="24"/>
          <w:szCs w:val="24"/>
        </w:rPr>
        <w:t xml:space="preserve"> тыс. руб. </w:t>
      </w:r>
      <w:r w:rsidRPr="00446600">
        <w:rPr>
          <w:sz w:val="24"/>
          <w:szCs w:val="24"/>
        </w:rPr>
        <w:t>Согласно информации указанной в пояснительной записке, предоставленной одновременно с проектом решения о бюджете сумма поступления акцизов в бюджет поселения указана на основе данных Департамента финансов Томской области с</w:t>
      </w:r>
      <w:proofErr w:type="gramEnd"/>
      <w:r w:rsidRPr="00446600">
        <w:rPr>
          <w:sz w:val="24"/>
          <w:szCs w:val="24"/>
        </w:rPr>
        <w:t xml:space="preserve"> учетом установленного дифференцированного норматива отчислений в бюджет </w:t>
      </w:r>
      <w:proofErr w:type="spellStart"/>
      <w:r w:rsidRPr="00446600">
        <w:rPr>
          <w:sz w:val="24"/>
          <w:szCs w:val="24"/>
        </w:rPr>
        <w:t>Поротниковского</w:t>
      </w:r>
      <w:proofErr w:type="spellEnd"/>
      <w:r w:rsidRPr="00446600">
        <w:rPr>
          <w:sz w:val="24"/>
          <w:szCs w:val="24"/>
        </w:rPr>
        <w:t xml:space="preserve"> сельского поселения.</w:t>
      </w:r>
      <w:r w:rsidR="00B159E6" w:rsidRPr="00B159E6">
        <w:rPr>
          <w:sz w:val="24"/>
          <w:szCs w:val="24"/>
        </w:rPr>
        <w:t xml:space="preserve"> </w:t>
      </w:r>
      <w:bookmarkStart w:id="5" w:name="bookmark8"/>
    </w:p>
    <w:p w:rsidR="009109A9" w:rsidRDefault="000D0607" w:rsidP="009B3A53">
      <w:pPr>
        <w:pStyle w:val="32"/>
        <w:keepNext/>
        <w:keepLines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bookmarkStart w:id="6" w:name="bookmark7"/>
      <w:r>
        <w:rPr>
          <w:i/>
          <w:sz w:val="24"/>
          <w:szCs w:val="24"/>
        </w:rPr>
        <w:t xml:space="preserve">Налоги на совокупный доход. </w:t>
      </w:r>
      <w:r w:rsidR="009109A9" w:rsidRPr="00BA54F5">
        <w:rPr>
          <w:i/>
          <w:sz w:val="24"/>
          <w:szCs w:val="24"/>
        </w:rPr>
        <w:t>Единый сельскохозяйственный налог (ЕСХН)</w:t>
      </w:r>
      <w:bookmarkEnd w:id="6"/>
      <w:r w:rsidR="009109A9" w:rsidRPr="00BA54F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9109A9" w:rsidRPr="000D0607">
        <w:rPr>
          <w:b w:val="0"/>
          <w:sz w:val="24"/>
          <w:szCs w:val="24"/>
        </w:rPr>
        <w:t>В соответствии с проектом бюджета Поротниковского сельского поселения на 202</w:t>
      </w:r>
      <w:r>
        <w:rPr>
          <w:b w:val="0"/>
          <w:sz w:val="24"/>
          <w:szCs w:val="24"/>
        </w:rPr>
        <w:t>5</w:t>
      </w:r>
      <w:r w:rsidR="009109A9" w:rsidRPr="000D0607">
        <w:rPr>
          <w:b w:val="0"/>
          <w:sz w:val="24"/>
          <w:szCs w:val="24"/>
        </w:rPr>
        <w:t xml:space="preserve"> год и плановый период 202</w:t>
      </w:r>
      <w:r>
        <w:rPr>
          <w:b w:val="0"/>
          <w:sz w:val="24"/>
          <w:szCs w:val="24"/>
        </w:rPr>
        <w:t>6</w:t>
      </w:r>
      <w:r w:rsidR="009109A9" w:rsidRPr="000D0607">
        <w:rPr>
          <w:b w:val="0"/>
          <w:sz w:val="24"/>
          <w:szCs w:val="24"/>
        </w:rPr>
        <w:t xml:space="preserve"> и 202</w:t>
      </w:r>
      <w:r>
        <w:rPr>
          <w:b w:val="0"/>
          <w:sz w:val="24"/>
          <w:szCs w:val="24"/>
        </w:rPr>
        <w:t>7</w:t>
      </w:r>
      <w:r w:rsidR="009109A9" w:rsidRPr="000D0607">
        <w:rPr>
          <w:b w:val="0"/>
          <w:sz w:val="24"/>
          <w:szCs w:val="24"/>
        </w:rPr>
        <w:t xml:space="preserve"> годов единый сельскохозяйственный налог прогнозируется в сумме 0,00 тыс. руб.</w:t>
      </w:r>
      <w:r w:rsidR="00446600">
        <w:rPr>
          <w:b w:val="0"/>
          <w:sz w:val="24"/>
          <w:szCs w:val="24"/>
        </w:rPr>
        <w:t xml:space="preserve"> По информации, указанной в Прогнозе социально-экономического  развития, вероятности </w:t>
      </w:r>
      <w:r w:rsidR="009B3A53">
        <w:rPr>
          <w:b w:val="0"/>
          <w:sz w:val="24"/>
          <w:szCs w:val="24"/>
        </w:rPr>
        <w:t>измене</w:t>
      </w:r>
      <w:r w:rsidR="00A463B4">
        <w:rPr>
          <w:b w:val="0"/>
          <w:sz w:val="24"/>
          <w:szCs w:val="24"/>
        </w:rPr>
        <w:t>н</w:t>
      </w:r>
      <w:r w:rsidR="009B3A53">
        <w:rPr>
          <w:b w:val="0"/>
          <w:sz w:val="24"/>
          <w:szCs w:val="24"/>
        </w:rPr>
        <w:t>ия данной ситуации на территории сельского поселения не</w:t>
      </w:r>
      <w:r w:rsidR="00A463B4">
        <w:rPr>
          <w:b w:val="0"/>
          <w:sz w:val="24"/>
          <w:szCs w:val="24"/>
        </w:rPr>
        <w:t>т.</w:t>
      </w:r>
    </w:p>
    <w:bookmarkEnd w:id="5"/>
    <w:p w:rsidR="003D511F" w:rsidRDefault="003D511F" w:rsidP="000863C7">
      <w:pPr>
        <w:pStyle w:val="80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9109A9" w:rsidRPr="00FC2131" w:rsidRDefault="009109A9" w:rsidP="00FC2131">
      <w:pPr>
        <w:pStyle w:val="80"/>
        <w:shd w:val="clear" w:color="auto" w:fill="auto"/>
        <w:spacing w:before="0" w:after="0" w:line="240" w:lineRule="auto"/>
        <w:ind w:firstLine="720"/>
        <w:rPr>
          <w:b w:val="0"/>
          <w:i w:val="0"/>
          <w:sz w:val="24"/>
          <w:szCs w:val="24"/>
        </w:rPr>
      </w:pPr>
      <w:proofErr w:type="gramStart"/>
      <w:r w:rsidRPr="00FC2131">
        <w:rPr>
          <w:b w:val="0"/>
          <w:i w:val="0"/>
          <w:sz w:val="24"/>
          <w:szCs w:val="24"/>
        </w:rPr>
        <w:t xml:space="preserve">Поступление </w:t>
      </w:r>
      <w:r w:rsidRPr="009B3A53">
        <w:rPr>
          <w:sz w:val="24"/>
          <w:szCs w:val="24"/>
        </w:rPr>
        <w:t>налога на имущество физических лиц</w:t>
      </w:r>
      <w:r w:rsidRPr="00FC2131">
        <w:rPr>
          <w:b w:val="0"/>
          <w:i w:val="0"/>
          <w:sz w:val="24"/>
          <w:szCs w:val="24"/>
        </w:rPr>
        <w:t xml:space="preserve"> в бюджет </w:t>
      </w:r>
      <w:proofErr w:type="spellStart"/>
      <w:r w:rsidRPr="00FC2131">
        <w:rPr>
          <w:b w:val="0"/>
          <w:i w:val="0"/>
          <w:sz w:val="24"/>
          <w:szCs w:val="24"/>
        </w:rPr>
        <w:t>Поротниковского</w:t>
      </w:r>
      <w:proofErr w:type="spellEnd"/>
      <w:r w:rsidRPr="00FC2131">
        <w:rPr>
          <w:b w:val="0"/>
          <w:i w:val="0"/>
          <w:sz w:val="24"/>
          <w:szCs w:val="24"/>
        </w:rPr>
        <w:t xml:space="preserve"> поселения за 202</w:t>
      </w:r>
      <w:r w:rsidR="00F35524">
        <w:rPr>
          <w:b w:val="0"/>
          <w:i w:val="0"/>
          <w:sz w:val="24"/>
          <w:szCs w:val="24"/>
        </w:rPr>
        <w:t>3</w:t>
      </w:r>
      <w:r w:rsidRPr="00FC2131">
        <w:rPr>
          <w:b w:val="0"/>
          <w:i w:val="0"/>
          <w:sz w:val="24"/>
          <w:szCs w:val="24"/>
        </w:rPr>
        <w:t xml:space="preserve"> год составило </w:t>
      </w:r>
      <w:r w:rsidR="00F35524">
        <w:rPr>
          <w:b w:val="0"/>
          <w:i w:val="0"/>
          <w:sz w:val="24"/>
          <w:szCs w:val="24"/>
        </w:rPr>
        <w:t>16,81 тыс</w:t>
      </w:r>
      <w:r w:rsidR="009B3A53">
        <w:rPr>
          <w:b w:val="0"/>
          <w:i w:val="0"/>
          <w:sz w:val="24"/>
          <w:szCs w:val="24"/>
        </w:rPr>
        <w:t>.</w:t>
      </w:r>
      <w:r w:rsidR="00F35524">
        <w:rPr>
          <w:b w:val="0"/>
          <w:i w:val="0"/>
          <w:sz w:val="24"/>
          <w:szCs w:val="24"/>
        </w:rPr>
        <w:t xml:space="preserve"> руб</w:t>
      </w:r>
      <w:r w:rsidRPr="00FC2131">
        <w:rPr>
          <w:b w:val="0"/>
          <w:i w:val="0"/>
          <w:sz w:val="24"/>
          <w:szCs w:val="24"/>
        </w:rPr>
        <w:t>., ожидаемое поступление налога в 202</w:t>
      </w:r>
      <w:r w:rsidR="00F35524">
        <w:rPr>
          <w:b w:val="0"/>
          <w:i w:val="0"/>
          <w:sz w:val="24"/>
          <w:szCs w:val="24"/>
        </w:rPr>
        <w:t>4</w:t>
      </w:r>
      <w:r w:rsidRPr="00FC2131">
        <w:rPr>
          <w:b w:val="0"/>
          <w:i w:val="0"/>
          <w:sz w:val="24"/>
          <w:szCs w:val="24"/>
        </w:rPr>
        <w:t xml:space="preserve"> году в объеме </w:t>
      </w:r>
      <w:r w:rsidR="00F35524">
        <w:rPr>
          <w:b w:val="0"/>
          <w:i w:val="0"/>
          <w:sz w:val="24"/>
          <w:szCs w:val="24"/>
        </w:rPr>
        <w:t>18,00 тыс.</w:t>
      </w:r>
      <w:r w:rsidRPr="00FC2131">
        <w:rPr>
          <w:b w:val="0"/>
          <w:i w:val="0"/>
          <w:sz w:val="24"/>
          <w:szCs w:val="24"/>
        </w:rPr>
        <w:t xml:space="preserve"> руб. По данным Управления Федерального казначейства по Томской области поступление доходов по данному виду налога в 202</w:t>
      </w:r>
      <w:r w:rsidR="00F35524">
        <w:rPr>
          <w:b w:val="0"/>
          <w:i w:val="0"/>
          <w:sz w:val="24"/>
          <w:szCs w:val="24"/>
        </w:rPr>
        <w:t>4</w:t>
      </w:r>
      <w:r w:rsidRPr="00FC2131">
        <w:rPr>
          <w:b w:val="0"/>
          <w:i w:val="0"/>
          <w:sz w:val="24"/>
          <w:szCs w:val="24"/>
        </w:rPr>
        <w:t xml:space="preserve"> году составило </w:t>
      </w:r>
      <w:r w:rsidR="00F35524">
        <w:rPr>
          <w:b w:val="0"/>
          <w:i w:val="0"/>
          <w:sz w:val="24"/>
          <w:szCs w:val="24"/>
        </w:rPr>
        <w:t>8,70 тыс.</w:t>
      </w:r>
      <w:r w:rsidRPr="00FC2131">
        <w:rPr>
          <w:b w:val="0"/>
          <w:i w:val="0"/>
          <w:sz w:val="24"/>
          <w:szCs w:val="24"/>
        </w:rPr>
        <w:t xml:space="preserve"> руб., </w:t>
      </w:r>
      <w:r w:rsidR="009B3A53">
        <w:rPr>
          <w:b w:val="0"/>
          <w:i w:val="0"/>
          <w:sz w:val="24"/>
          <w:szCs w:val="24"/>
        </w:rPr>
        <w:t xml:space="preserve">по мнению Контрольно-счетной палаты, </w:t>
      </w:r>
      <w:r w:rsidRPr="009B3A53">
        <w:rPr>
          <w:b w:val="0"/>
          <w:i w:val="0"/>
          <w:sz w:val="24"/>
          <w:szCs w:val="24"/>
        </w:rPr>
        <w:t>имеется вероятность неисполнения по данному виду дохода.</w:t>
      </w:r>
      <w:proofErr w:type="gramEnd"/>
    </w:p>
    <w:p w:rsidR="009109A9" w:rsidRPr="00502D3D" w:rsidRDefault="009109A9" w:rsidP="005F2E95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F35524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F35524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F35524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налог на имущество физических лиц прогнозируется в объеме </w:t>
      </w:r>
      <w:r w:rsidR="00F35524">
        <w:rPr>
          <w:sz w:val="24"/>
          <w:szCs w:val="24"/>
        </w:rPr>
        <w:t>18,00</w:t>
      </w:r>
      <w:r w:rsidRPr="00502D3D">
        <w:rPr>
          <w:sz w:val="24"/>
          <w:szCs w:val="24"/>
        </w:rPr>
        <w:t xml:space="preserve"> </w:t>
      </w:r>
      <w:proofErr w:type="spellStart"/>
      <w:r w:rsidRPr="00502D3D">
        <w:rPr>
          <w:sz w:val="24"/>
          <w:szCs w:val="24"/>
        </w:rPr>
        <w:t>тыс</w:t>
      </w:r>
      <w:proofErr w:type="gramStart"/>
      <w:r w:rsidRPr="00502D3D">
        <w:rPr>
          <w:sz w:val="24"/>
          <w:szCs w:val="24"/>
        </w:rPr>
        <w:t>.р</w:t>
      </w:r>
      <w:proofErr w:type="gramEnd"/>
      <w:r w:rsidRPr="00502D3D">
        <w:rPr>
          <w:sz w:val="24"/>
          <w:szCs w:val="24"/>
        </w:rPr>
        <w:t>уб</w:t>
      </w:r>
      <w:proofErr w:type="spellEnd"/>
      <w:r w:rsidR="00696491">
        <w:rPr>
          <w:sz w:val="24"/>
          <w:szCs w:val="24"/>
        </w:rPr>
        <w:t xml:space="preserve"> ежегодно.</w:t>
      </w:r>
      <w:r w:rsidR="009B3A53">
        <w:rPr>
          <w:sz w:val="24"/>
          <w:szCs w:val="24"/>
        </w:rPr>
        <w:t xml:space="preserve"> </w:t>
      </w:r>
      <w:r w:rsidRPr="009B3A53">
        <w:rPr>
          <w:sz w:val="24"/>
          <w:szCs w:val="24"/>
        </w:rPr>
        <w:t>В материалах к проекту на 202</w:t>
      </w:r>
      <w:r w:rsidR="00F35524" w:rsidRPr="009B3A53">
        <w:rPr>
          <w:sz w:val="24"/>
          <w:szCs w:val="24"/>
        </w:rPr>
        <w:t>5</w:t>
      </w:r>
      <w:r w:rsidRPr="009B3A53">
        <w:rPr>
          <w:sz w:val="24"/>
          <w:szCs w:val="24"/>
        </w:rPr>
        <w:t xml:space="preserve"> год и плановый период 202</w:t>
      </w:r>
      <w:r w:rsidR="00F35524" w:rsidRPr="009B3A53">
        <w:rPr>
          <w:sz w:val="24"/>
          <w:szCs w:val="24"/>
        </w:rPr>
        <w:t>6</w:t>
      </w:r>
      <w:r w:rsidRPr="009B3A53">
        <w:rPr>
          <w:sz w:val="24"/>
          <w:szCs w:val="24"/>
        </w:rPr>
        <w:t xml:space="preserve"> и 202</w:t>
      </w:r>
      <w:r w:rsidR="00F35524" w:rsidRPr="009B3A53">
        <w:rPr>
          <w:sz w:val="24"/>
          <w:szCs w:val="24"/>
        </w:rPr>
        <w:t>7</w:t>
      </w:r>
      <w:r w:rsidRPr="009B3A53">
        <w:rPr>
          <w:sz w:val="24"/>
          <w:szCs w:val="24"/>
        </w:rPr>
        <w:t xml:space="preserve"> годов не указано, на основании чего рассчитана сумма налога на имущество физических лиц. Информация по изменению налогооблагаемой базы не представлена.</w:t>
      </w:r>
    </w:p>
    <w:p w:rsidR="009109A9" w:rsidRDefault="009109A9" w:rsidP="000863C7">
      <w:pPr>
        <w:pStyle w:val="80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9109A9" w:rsidRPr="00114026" w:rsidRDefault="009109A9" w:rsidP="00F35524">
      <w:pPr>
        <w:pStyle w:val="80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proofErr w:type="gramStart"/>
      <w:r w:rsidRPr="00F35524">
        <w:rPr>
          <w:b w:val="0"/>
          <w:i w:val="0"/>
          <w:sz w:val="24"/>
          <w:szCs w:val="24"/>
        </w:rPr>
        <w:t xml:space="preserve">Поступление </w:t>
      </w:r>
      <w:r w:rsidRPr="009B3A53">
        <w:rPr>
          <w:sz w:val="24"/>
          <w:szCs w:val="24"/>
        </w:rPr>
        <w:t>земельного налога</w:t>
      </w:r>
      <w:r w:rsidRPr="00F35524">
        <w:rPr>
          <w:b w:val="0"/>
          <w:i w:val="0"/>
          <w:sz w:val="24"/>
          <w:szCs w:val="24"/>
        </w:rPr>
        <w:t xml:space="preserve"> в бюджет </w:t>
      </w:r>
      <w:proofErr w:type="spellStart"/>
      <w:r w:rsidRPr="00F35524">
        <w:rPr>
          <w:b w:val="0"/>
          <w:i w:val="0"/>
          <w:sz w:val="24"/>
          <w:szCs w:val="24"/>
        </w:rPr>
        <w:t>Поротниковского</w:t>
      </w:r>
      <w:proofErr w:type="spellEnd"/>
      <w:r w:rsidRPr="00F35524">
        <w:rPr>
          <w:b w:val="0"/>
          <w:i w:val="0"/>
          <w:sz w:val="24"/>
          <w:szCs w:val="24"/>
        </w:rPr>
        <w:t xml:space="preserve"> поселения за 202</w:t>
      </w:r>
      <w:r w:rsidR="00F35524">
        <w:rPr>
          <w:b w:val="0"/>
          <w:i w:val="0"/>
          <w:sz w:val="24"/>
          <w:szCs w:val="24"/>
        </w:rPr>
        <w:t>3</w:t>
      </w:r>
      <w:r w:rsidRPr="00F35524">
        <w:rPr>
          <w:b w:val="0"/>
          <w:i w:val="0"/>
          <w:sz w:val="24"/>
          <w:szCs w:val="24"/>
        </w:rPr>
        <w:t xml:space="preserve"> год составило </w:t>
      </w:r>
      <w:r w:rsidR="00F35524">
        <w:rPr>
          <w:b w:val="0"/>
          <w:i w:val="0"/>
          <w:sz w:val="24"/>
          <w:szCs w:val="24"/>
        </w:rPr>
        <w:t>60,29 тыс.</w:t>
      </w:r>
      <w:r w:rsidRPr="00F35524">
        <w:rPr>
          <w:b w:val="0"/>
          <w:i w:val="0"/>
          <w:sz w:val="24"/>
          <w:szCs w:val="24"/>
        </w:rPr>
        <w:t xml:space="preserve"> руб., ожидаемое поступление налога в 202</w:t>
      </w:r>
      <w:r w:rsidR="00F35524">
        <w:rPr>
          <w:b w:val="0"/>
          <w:i w:val="0"/>
          <w:sz w:val="24"/>
          <w:szCs w:val="24"/>
        </w:rPr>
        <w:t>4</w:t>
      </w:r>
      <w:r w:rsidRPr="00F35524">
        <w:rPr>
          <w:b w:val="0"/>
          <w:i w:val="0"/>
          <w:sz w:val="24"/>
          <w:szCs w:val="24"/>
        </w:rPr>
        <w:t xml:space="preserve"> году</w:t>
      </w:r>
      <w:r w:rsidR="009B3A53">
        <w:rPr>
          <w:b w:val="0"/>
          <w:i w:val="0"/>
          <w:sz w:val="24"/>
          <w:szCs w:val="24"/>
        </w:rPr>
        <w:t>,</w:t>
      </w:r>
      <w:r w:rsidRPr="00F35524">
        <w:rPr>
          <w:b w:val="0"/>
          <w:i w:val="0"/>
          <w:sz w:val="24"/>
          <w:szCs w:val="24"/>
        </w:rPr>
        <w:t xml:space="preserve"> по оценке администрации </w:t>
      </w:r>
      <w:proofErr w:type="spellStart"/>
      <w:r w:rsidRPr="00F35524">
        <w:rPr>
          <w:b w:val="0"/>
          <w:i w:val="0"/>
          <w:sz w:val="24"/>
          <w:szCs w:val="24"/>
        </w:rPr>
        <w:t>Поротниковского</w:t>
      </w:r>
      <w:proofErr w:type="spellEnd"/>
      <w:r w:rsidRPr="00F35524">
        <w:rPr>
          <w:b w:val="0"/>
          <w:i w:val="0"/>
          <w:sz w:val="24"/>
          <w:szCs w:val="24"/>
        </w:rPr>
        <w:t xml:space="preserve"> поселения</w:t>
      </w:r>
      <w:r w:rsidR="009B3A53">
        <w:rPr>
          <w:b w:val="0"/>
          <w:i w:val="0"/>
          <w:sz w:val="24"/>
          <w:szCs w:val="24"/>
        </w:rPr>
        <w:t>,</w:t>
      </w:r>
      <w:r w:rsidRPr="00F35524">
        <w:rPr>
          <w:b w:val="0"/>
          <w:i w:val="0"/>
          <w:sz w:val="24"/>
          <w:szCs w:val="24"/>
        </w:rPr>
        <w:t xml:space="preserve"> в объеме </w:t>
      </w:r>
      <w:r w:rsidR="00F35524">
        <w:rPr>
          <w:b w:val="0"/>
          <w:i w:val="0"/>
          <w:sz w:val="24"/>
          <w:szCs w:val="24"/>
        </w:rPr>
        <w:t>63,00 тыс.</w:t>
      </w:r>
      <w:r w:rsidRPr="00F35524">
        <w:rPr>
          <w:b w:val="0"/>
          <w:i w:val="0"/>
          <w:sz w:val="24"/>
          <w:szCs w:val="24"/>
        </w:rPr>
        <w:t xml:space="preserve"> руб. По данным Управления Федерального казначейства по Томской области поступление доходов по данному виду налога за 9 месяцев 202</w:t>
      </w:r>
      <w:r w:rsidR="00F35524">
        <w:rPr>
          <w:b w:val="0"/>
          <w:i w:val="0"/>
          <w:sz w:val="24"/>
          <w:szCs w:val="24"/>
        </w:rPr>
        <w:t>4</w:t>
      </w:r>
      <w:r w:rsidRPr="00F35524">
        <w:rPr>
          <w:b w:val="0"/>
          <w:i w:val="0"/>
          <w:sz w:val="24"/>
          <w:szCs w:val="24"/>
        </w:rPr>
        <w:t xml:space="preserve"> года составило </w:t>
      </w:r>
      <w:r w:rsidR="00F35524">
        <w:rPr>
          <w:b w:val="0"/>
          <w:i w:val="0"/>
          <w:sz w:val="24"/>
          <w:szCs w:val="24"/>
        </w:rPr>
        <w:t>11,099 тыс.</w:t>
      </w:r>
      <w:r w:rsidRPr="00F35524">
        <w:rPr>
          <w:b w:val="0"/>
          <w:i w:val="0"/>
          <w:sz w:val="24"/>
          <w:szCs w:val="24"/>
        </w:rPr>
        <w:t xml:space="preserve"> руб.</w:t>
      </w:r>
      <w:r w:rsidR="009B3A53">
        <w:rPr>
          <w:b w:val="0"/>
          <w:i w:val="0"/>
          <w:sz w:val="24"/>
          <w:szCs w:val="24"/>
        </w:rPr>
        <w:t xml:space="preserve"> (16 %)</w:t>
      </w:r>
      <w:r w:rsidRPr="00F35524">
        <w:rPr>
          <w:b w:val="0"/>
          <w:i w:val="0"/>
          <w:sz w:val="24"/>
          <w:szCs w:val="24"/>
        </w:rPr>
        <w:t xml:space="preserve">, </w:t>
      </w:r>
      <w:r w:rsidRPr="009B3A53">
        <w:rPr>
          <w:b w:val="0"/>
          <w:i w:val="0"/>
          <w:sz w:val="24"/>
          <w:szCs w:val="24"/>
        </w:rPr>
        <w:t>имеется вероятность неисполнения по данному виду</w:t>
      </w:r>
      <w:proofErr w:type="gramEnd"/>
      <w:r w:rsidRPr="009B3A53">
        <w:rPr>
          <w:b w:val="0"/>
          <w:i w:val="0"/>
          <w:sz w:val="24"/>
          <w:szCs w:val="24"/>
        </w:rPr>
        <w:t xml:space="preserve"> дохода.</w:t>
      </w:r>
    </w:p>
    <w:p w:rsidR="009109A9" w:rsidRPr="00502D3D" w:rsidRDefault="009109A9" w:rsidP="005F2E95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B508E4">
        <w:lastRenderedPageBreak/>
        <w:t xml:space="preserve"> </w:t>
      </w:r>
      <w:r w:rsidRPr="00502D3D">
        <w:rPr>
          <w:sz w:val="24"/>
          <w:szCs w:val="24"/>
        </w:rPr>
        <w:t>В проекте бюджета на 20</w:t>
      </w:r>
      <w:r>
        <w:rPr>
          <w:sz w:val="24"/>
          <w:szCs w:val="24"/>
        </w:rPr>
        <w:t>2</w:t>
      </w:r>
      <w:r w:rsidR="00F35524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F35524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F35524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земельный налог прогнозируется в объеме </w:t>
      </w:r>
      <w:r w:rsidR="00F35524">
        <w:rPr>
          <w:sz w:val="24"/>
          <w:szCs w:val="24"/>
        </w:rPr>
        <w:t>63,00</w:t>
      </w:r>
      <w:r w:rsidRPr="00502D3D">
        <w:rPr>
          <w:sz w:val="24"/>
          <w:szCs w:val="24"/>
        </w:rPr>
        <w:t xml:space="preserve"> тыс. руб</w:t>
      </w:r>
      <w:r w:rsidR="00F35524">
        <w:rPr>
          <w:sz w:val="24"/>
          <w:szCs w:val="24"/>
        </w:rPr>
        <w:t>. ежегодно</w:t>
      </w:r>
      <w:r w:rsidRPr="00502D3D">
        <w:rPr>
          <w:sz w:val="24"/>
          <w:szCs w:val="24"/>
        </w:rPr>
        <w:t xml:space="preserve">. </w:t>
      </w:r>
      <w:r w:rsidRPr="009B3A53">
        <w:rPr>
          <w:sz w:val="24"/>
          <w:szCs w:val="24"/>
        </w:rPr>
        <w:t xml:space="preserve">В материалах к проекту не указано, на основании чего рассчитана сумма земельного налога. </w:t>
      </w:r>
    </w:p>
    <w:p w:rsidR="009109A9" w:rsidRPr="00B508E4" w:rsidRDefault="009109A9" w:rsidP="00184DF6">
      <w:pPr>
        <w:pStyle w:val="a6"/>
        <w:shd w:val="clear" w:color="auto" w:fill="auto"/>
        <w:spacing w:before="0" w:line="240" w:lineRule="auto"/>
        <w:ind w:right="20" w:firstLine="720"/>
      </w:pPr>
    </w:p>
    <w:p w:rsidR="009109A9" w:rsidRPr="00B508E4" w:rsidRDefault="009109A9" w:rsidP="009B3A53">
      <w:pPr>
        <w:pStyle w:val="80"/>
        <w:shd w:val="clear" w:color="auto" w:fill="auto"/>
        <w:spacing w:before="0" w:after="0" w:line="240" w:lineRule="auto"/>
        <w:ind w:right="-365" w:firstLine="720"/>
      </w:pPr>
      <w:r w:rsidRPr="00F35524">
        <w:rPr>
          <w:sz w:val="24"/>
          <w:szCs w:val="24"/>
        </w:rPr>
        <w:t>Доходы от использования имущества, находящегося в муниципальной собственности.</w:t>
      </w:r>
      <w:r w:rsidR="00F35524">
        <w:rPr>
          <w:i w:val="0"/>
          <w:sz w:val="24"/>
          <w:szCs w:val="24"/>
        </w:rPr>
        <w:t xml:space="preserve"> </w:t>
      </w:r>
      <w:r w:rsidRPr="00F35524">
        <w:rPr>
          <w:b w:val="0"/>
          <w:i w:val="0"/>
          <w:sz w:val="24"/>
          <w:szCs w:val="24"/>
        </w:rPr>
        <w:t>Доходами от использования имущества, находящегося в муниципальной собственности являются: доходы от сдачи в аренду имущества, находящегося в оперативном управлении органов управления поселений и созданных ими учреждений; прочие поступления от использования имущества, находящегося в собственности поселений (плата за наем, содержание и текущий ремонт жилых помещений муниципального жилого фонда). Объем доходов от сдачи в аренду имущества, находящегося в оперативном управлении органов местного самоуправления и прочих поступлений от использования имущества, находящегося в муниципальной собственности рассчитан исходя из количества заключенных договоров аренды имущества и наличия площади объектов жилфонда пригодного для проживания по договорам социального найма.</w:t>
      </w:r>
      <w:r w:rsidR="009B3A53">
        <w:rPr>
          <w:b w:val="0"/>
          <w:i w:val="0"/>
          <w:sz w:val="24"/>
          <w:szCs w:val="24"/>
        </w:rPr>
        <w:t xml:space="preserve"> </w:t>
      </w:r>
      <w:r w:rsidR="00F35524" w:rsidRPr="009B3A53">
        <w:rPr>
          <w:b w:val="0"/>
          <w:i w:val="0"/>
        </w:rPr>
        <w:t>В 2023 году сумма поступлений от испол</w:t>
      </w:r>
      <w:r w:rsidR="00455799" w:rsidRPr="009B3A53">
        <w:rPr>
          <w:b w:val="0"/>
          <w:i w:val="0"/>
        </w:rPr>
        <w:t xml:space="preserve">ьзования имущества, находящегося в собственности поселения, составила 54,66 тыс. руб. </w:t>
      </w:r>
      <w:r w:rsidRPr="009B3A53">
        <w:rPr>
          <w:b w:val="0"/>
          <w:i w:val="0"/>
        </w:rPr>
        <w:t>Ожидаемый объем поступлений доходов от использования муниципального имущества в 202</w:t>
      </w:r>
      <w:r w:rsidR="00F35524" w:rsidRPr="009B3A53">
        <w:rPr>
          <w:b w:val="0"/>
          <w:i w:val="0"/>
        </w:rPr>
        <w:t>4</w:t>
      </w:r>
      <w:r w:rsidRPr="009B3A53">
        <w:rPr>
          <w:b w:val="0"/>
          <w:i w:val="0"/>
        </w:rPr>
        <w:t xml:space="preserve"> году по расчетам администрации </w:t>
      </w:r>
      <w:proofErr w:type="spellStart"/>
      <w:r w:rsidRPr="009B3A53">
        <w:rPr>
          <w:b w:val="0"/>
          <w:i w:val="0"/>
        </w:rPr>
        <w:t>Поротниковского</w:t>
      </w:r>
      <w:proofErr w:type="spellEnd"/>
      <w:r w:rsidRPr="009B3A53">
        <w:rPr>
          <w:b w:val="0"/>
          <w:i w:val="0"/>
        </w:rPr>
        <w:t xml:space="preserve"> поселения составит </w:t>
      </w:r>
      <w:r w:rsidR="00455799" w:rsidRPr="009B3A53">
        <w:rPr>
          <w:b w:val="0"/>
          <w:i w:val="0"/>
        </w:rPr>
        <w:t>37,70 тыс.</w:t>
      </w:r>
      <w:r w:rsidRPr="009B3A53">
        <w:rPr>
          <w:b w:val="0"/>
          <w:i w:val="0"/>
        </w:rPr>
        <w:t xml:space="preserve"> руб.</w:t>
      </w:r>
    </w:p>
    <w:p w:rsidR="009109A9" w:rsidRPr="00B508E4" w:rsidRDefault="009109A9" w:rsidP="005F2E95">
      <w:pPr>
        <w:ind w:right="-365" w:firstLine="720"/>
        <w:jc w:val="both"/>
        <w:rPr>
          <w:rFonts w:ascii="Times New Roman" w:hAnsi="Times New Roman" w:cs="Times New Roman"/>
        </w:rPr>
      </w:pPr>
      <w:r w:rsidRPr="00B508E4">
        <w:rPr>
          <w:rFonts w:ascii="Times New Roman" w:hAnsi="Times New Roman" w:cs="Times New Roman"/>
        </w:rPr>
        <w:t xml:space="preserve">Исходя из факта поступлений по данному виду доходов по данным Управления Федерального казначейства по Томской области за 9 месяцев текущего года в сумме </w:t>
      </w:r>
      <w:r w:rsidR="00455799">
        <w:rPr>
          <w:rFonts w:ascii="Times New Roman" w:hAnsi="Times New Roman" w:cs="Times New Roman"/>
        </w:rPr>
        <w:t>30,53 тыс</w:t>
      </w:r>
      <w:proofErr w:type="gramStart"/>
      <w:r w:rsidR="00455799">
        <w:rPr>
          <w:rFonts w:ascii="Times New Roman" w:hAnsi="Times New Roman" w:cs="Times New Roman"/>
        </w:rPr>
        <w:t>.р</w:t>
      </w:r>
      <w:proofErr w:type="gramEnd"/>
      <w:r w:rsidR="00455799">
        <w:rPr>
          <w:rFonts w:ascii="Times New Roman" w:hAnsi="Times New Roman" w:cs="Times New Roman"/>
        </w:rPr>
        <w:t>уб.</w:t>
      </w:r>
      <w:r w:rsidR="009B3A53">
        <w:rPr>
          <w:rFonts w:ascii="Times New Roman" w:hAnsi="Times New Roman" w:cs="Times New Roman"/>
        </w:rPr>
        <w:t xml:space="preserve"> (81 %)</w:t>
      </w:r>
      <w:r w:rsidRPr="00B508E4">
        <w:rPr>
          <w:rFonts w:ascii="Times New Roman" w:hAnsi="Times New Roman" w:cs="Times New Roman"/>
        </w:rPr>
        <w:t xml:space="preserve">, по мнению Контрольно-счётной палаты, </w:t>
      </w:r>
      <w:r w:rsidR="00455799">
        <w:rPr>
          <w:rFonts w:ascii="Times New Roman" w:hAnsi="Times New Roman" w:cs="Times New Roman"/>
        </w:rPr>
        <w:t xml:space="preserve">риска неисполнения </w:t>
      </w:r>
      <w:r w:rsidRPr="00B508E4">
        <w:rPr>
          <w:rFonts w:ascii="Times New Roman" w:hAnsi="Times New Roman" w:cs="Times New Roman"/>
        </w:rPr>
        <w:t xml:space="preserve"> планируемых в 20</w:t>
      </w:r>
      <w:r>
        <w:rPr>
          <w:rFonts w:ascii="Times New Roman" w:hAnsi="Times New Roman" w:cs="Times New Roman"/>
        </w:rPr>
        <w:t>2</w:t>
      </w:r>
      <w:r w:rsidR="00455799">
        <w:rPr>
          <w:rFonts w:ascii="Times New Roman" w:hAnsi="Times New Roman" w:cs="Times New Roman"/>
        </w:rPr>
        <w:t>4</w:t>
      </w:r>
      <w:r w:rsidRPr="00B508E4">
        <w:rPr>
          <w:rFonts w:ascii="Times New Roman" w:hAnsi="Times New Roman" w:cs="Times New Roman"/>
        </w:rPr>
        <w:t xml:space="preserve"> году поступлений в бюджет поселения </w:t>
      </w:r>
      <w:r w:rsidR="00455799">
        <w:rPr>
          <w:rFonts w:ascii="Times New Roman" w:hAnsi="Times New Roman" w:cs="Times New Roman"/>
        </w:rPr>
        <w:t>нет</w:t>
      </w:r>
      <w:r w:rsidRPr="00B508E4">
        <w:rPr>
          <w:rFonts w:ascii="Times New Roman" w:hAnsi="Times New Roman" w:cs="Times New Roman"/>
        </w:rPr>
        <w:t xml:space="preserve">. </w:t>
      </w:r>
    </w:p>
    <w:p w:rsidR="009109A9" w:rsidRPr="00B508E4" w:rsidRDefault="009109A9" w:rsidP="005F2E95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 w:rsidRPr="00502D3D">
        <w:rPr>
          <w:sz w:val="24"/>
          <w:szCs w:val="24"/>
        </w:rPr>
        <w:t xml:space="preserve">В проекте бюджета </w:t>
      </w:r>
      <w:r>
        <w:rPr>
          <w:sz w:val="24"/>
          <w:szCs w:val="24"/>
        </w:rPr>
        <w:t>н</w:t>
      </w:r>
      <w:r w:rsidRPr="00B508E4">
        <w:rPr>
          <w:sz w:val="24"/>
          <w:szCs w:val="24"/>
        </w:rPr>
        <w:t xml:space="preserve">а </w:t>
      </w:r>
      <w:r w:rsidRPr="00502D3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55799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455799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455799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502D3D">
        <w:rPr>
          <w:sz w:val="24"/>
          <w:szCs w:val="24"/>
        </w:rPr>
        <w:t xml:space="preserve"> </w:t>
      </w:r>
      <w:r w:rsidRPr="00B508E4">
        <w:rPr>
          <w:sz w:val="24"/>
          <w:szCs w:val="24"/>
        </w:rPr>
        <w:t xml:space="preserve">объем поступлений доходов от использования муниципального имущества прогнозируется </w:t>
      </w:r>
      <w:r w:rsidR="00F94D8A" w:rsidRPr="00502D3D">
        <w:rPr>
          <w:sz w:val="24"/>
          <w:szCs w:val="24"/>
        </w:rPr>
        <w:t xml:space="preserve">в объеме </w:t>
      </w:r>
      <w:r w:rsidR="00455799">
        <w:rPr>
          <w:sz w:val="24"/>
          <w:szCs w:val="24"/>
        </w:rPr>
        <w:t>26,70</w:t>
      </w:r>
      <w:r w:rsidR="00F94D8A" w:rsidRPr="00502D3D">
        <w:rPr>
          <w:sz w:val="24"/>
          <w:szCs w:val="24"/>
        </w:rPr>
        <w:t xml:space="preserve"> тыс. руб</w:t>
      </w:r>
      <w:r w:rsidR="00455799">
        <w:rPr>
          <w:sz w:val="24"/>
          <w:szCs w:val="24"/>
        </w:rPr>
        <w:t>. ежегодно</w:t>
      </w:r>
      <w:r w:rsidR="00F94D8A" w:rsidRPr="00502D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9109A9" w:rsidRPr="00DE6EAB" w:rsidRDefault="009109A9" w:rsidP="00DE6EAB">
      <w:pPr>
        <w:pStyle w:val="80"/>
        <w:shd w:val="clear" w:color="auto" w:fill="auto"/>
        <w:spacing w:before="0" w:after="0" w:line="240" w:lineRule="auto"/>
        <w:ind w:right="-365" w:firstLine="720"/>
        <w:rPr>
          <w:b w:val="0"/>
          <w:i w:val="0"/>
          <w:sz w:val="24"/>
          <w:szCs w:val="24"/>
        </w:rPr>
      </w:pPr>
      <w:r w:rsidRPr="00E75EAC">
        <w:rPr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DE6EAB">
        <w:rPr>
          <w:b w:val="0"/>
          <w:i w:val="0"/>
          <w:sz w:val="24"/>
          <w:szCs w:val="24"/>
        </w:rPr>
        <w:t>.</w:t>
      </w:r>
      <w:r w:rsidR="00DE6EAB" w:rsidRPr="00DE6EAB">
        <w:rPr>
          <w:b w:val="0"/>
          <w:i w:val="0"/>
          <w:sz w:val="24"/>
          <w:szCs w:val="24"/>
        </w:rPr>
        <w:t xml:space="preserve"> </w:t>
      </w:r>
      <w:r w:rsidRPr="00DE6EAB">
        <w:rPr>
          <w:b w:val="0"/>
          <w:i w:val="0"/>
          <w:sz w:val="24"/>
          <w:szCs w:val="24"/>
        </w:rPr>
        <w:t xml:space="preserve">В проекте бюджета </w:t>
      </w:r>
      <w:proofErr w:type="spellStart"/>
      <w:r w:rsidRPr="00DE6EAB">
        <w:rPr>
          <w:b w:val="0"/>
          <w:i w:val="0"/>
          <w:sz w:val="24"/>
          <w:szCs w:val="24"/>
        </w:rPr>
        <w:t>Поротниковского</w:t>
      </w:r>
      <w:proofErr w:type="spellEnd"/>
      <w:r w:rsidRPr="00DE6EAB">
        <w:rPr>
          <w:b w:val="0"/>
          <w:i w:val="0"/>
          <w:sz w:val="24"/>
          <w:szCs w:val="24"/>
        </w:rPr>
        <w:t xml:space="preserve"> сельского поселения на 202</w:t>
      </w:r>
      <w:r w:rsidR="00DE6EAB">
        <w:rPr>
          <w:b w:val="0"/>
          <w:i w:val="0"/>
          <w:sz w:val="24"/>
          <w:szCs w:val="24"/>
        </w:rPr>
        <w:t>5</w:t>
      </w:r>
      <w:r w:rsidRPr="00DE6EAB">
        <w:rPr>
          <w:b w:val="0"/>
          <w:i w:val="0"/>
          <w:sz w:val="24"/>
          <w:szCs w:val="24"/>
        </w:rPr>
        <w:t xml:space="preserve"> год и плановый период 202</w:t>
      </w:r>
      <w:r w:rsidR="00DE6EAB">
        <w:rPr>
          <w:b w:val="0"/>
          <w:i w:val="0"/>
          <w:sz w:val="24"/>
          <w:szCs w:val="24"/>
        </w:rPr>
        <w:t>6</w:t>
      </w:r>
      <w:r w:rsidRPr="00DE6EAB">
        <w:rPr>
          <w:b w:val="0"/>
          <w:i w:val="0"/>
          <w:sz w:val="24"/>
          <w:szCs w:val="24"/>
        </w:rPr>
        <w:t xml:space="preserve"> и 202</w:t>
      </w:r>
      <w:r w:rsidR="00DE6EAB">
        <w:rPr>
          <w:b w:val="0"/>
          <w:i w:val="0"/>
          <w:sz w:val="24"/>
          <w:szCs w:val="24"/>
        </w:rPr>
        <w:t>7</w:t>
      </w:r>
      <w:r w:rsidRPr="00DE6EAB">
        <w:rPr>
          <w:b w:val="0"/>
          <w:i w:val="0"/>
          <w:sz w:val="24"/>
          <w:szCs w:val="24"/>
        </w:rPr>
        <w:t xml:space="preserve"> годов сумма безвозмездных поступлений предусмотрена на 202</w:t>
      </w:r>
      <w:r w:rsidR="0076723F">
        <w:rPr>
          <w:b w:val="0"/>
          <w:i w:val="0"/>
          <w:sz w:val="24"/>
          <w:szCs w:val="24"/>
        </w:rPr>
        <w:t>5</w:t>
      </w:r>
      <w:r w:rsidRPr="00DE6EAB">
        <w:rPr>
          <w:b w:val="0"/>
          <w:i w:val="0"/>
          <w:sz w:val="24"/>
          <w:szCs w:val="24"/>
        </w:rPr>
        <w:t xml:space="preserve">г в объеме </w:t>
      </w:r>
      <w:r w:rsidR="0076723F">
        <w:rPr>
          <w:b w:val="0"/>
          <w:i w:val="0"/>
          <w:sz w:val="24"/>
          <w:szCs w:val="24"/>
        </w:rPr>
        <w:t>7 804,4 тыс.</w:t>
      </w:r>
      <w:r w:rsidRPr="00DE6EAB">
        <w:rPr>
          <w:b w:val="0"/>
          <w:i w:val="0"/>
          <w:sz w:val="24"/>
          <w:szCs w:val="24"/>
        </w:rPr>
        <w:t xml:space="preserve"> руб., что на </w:t>
      </w:r>
      <w:r w:rsidR="009B3A53">
        <w:rPr>
          <w:b w:val="0"/>
          <w:i w:val="0"/>
          <w:sz w:val="24"/>
          <w:szCs w:val="24"/>
        </w:rPr>
        <w:t>2 692,1 тыс</w:t>
      </w:r>
      <w:proofErr w:type="gramStart"/>
      <w:r w:rsidR="009B3A53">
        <w:rPr>
          <w:b w:val="0"/>
          <w:i w:val="0"/>
          <w:sz w:val="24"/>
          <w:szCs w:val="24"/>
        </w:rPr>
        <w:t>.</w:t>
      </w:r>
      <w:r w:rsidRPr="00DE6EAB">
        <w:rPr>
          <w:b w:val="0"/>
          <w:i w:val="0"/>
          <w:sz w:val="24"/>
          <w:szCs w:val="24"/>
        </w:rPr>
        <w:t>р</w:t>
      </w:r>
      <w:proofErr w:type="gramEnd"/>
      <w:r w:rsidRPr="00DE6EAB">
        <w:rPr>
          <w:b w:val="0"/>
          <w:i w:val="0"/>
          <w:sz w:val="24"/>
          <w:szCs w:val="24"/>
        </w:rPr>
        <w:t xml:space="preserve">уб. </w:t>
      </w:r>
      <w:r w:rsidRPr="009B3A53">
        <w:rPr>
          <w:b w:val="0"/>
          <w:i w:val="0"/>
          <w:sz w:val="24"/>
          <w:szCs w:val="24"/>
        </w:rPr>
        <w:t>меньше</w:t>
      </w:r>
      <w:r w:rsidRPr="00DE6EAB">
        <w:rPr>
          <w:b w:val="0"/>
          <w:i w:val="0"/>
          <w:sz w:val="24"/>
          <w:szCs w:val="24"/>
        </w:rPr>
        <w:t xml:space="preserve"> ожидаемых поступлений в 202</w:t>
      </w:r>
      <w:r w:rsidR="0076723F">
        <w:rPr>
          <w:b w:val="0"/>
          <w:i w:val="0"/>
          <w:sz w:val="24"/>
          <w:szCs w:val="24"/>
        </w:rPr>
        <w:t>4</w:t>
      </w:r>
      <w:r w:rsidRPr="00DE6EAB">
        <w:rPr>
          <w:b w:val="0"/>
          <w:i w:val="0"/>
          <w:sz w:val="24"/>
          <w:szCs w:val="24"/>
        </w:rPr>
        <w:t xml:space="preserve"> году; на 202</w:t>
      </w:r>
      <w:r w:rsidR="0076723F">
        <w:rPr>
          <w:b w:val="0"/>
          <w:i w:val="0"/>
          <w:sz w:val="24"/>
          <w:szCs w:val="24"/>
        </w:rPr>
        <w:t>6</w:t>
      </w:r>
      <w:r w:rsidRPr="00DE6EAB">
        <w:rPr>
          <w:b w:val="0"/>
          <w:i w:val="0"/>
          <w:sz w:val="24"/>
          <w:szCs w:val="24"/>
        </w:rPr>
        <w:t xml:space="preserve">г. в объеме </w:t>
      </w:r>
      <w:r w:rsidR="0076723F">
        <w:rPr>
          <w:b w:val="0"/>
          <w:i w:val="0"/>
          <w:sz w:val="24"/>
          <w:szCs w:val="24"/>
        </w:rPr>
        <w:t>2 435,8 тыс.</w:t>
      </w:r>
      <w:r w:rsidRPr="00DE6EAB">
        <w:rPr>
          <w:b w:val="0"/>
          <w:i w:val="0"/>
          <w:sz w:val="24"/>
          <w:szCs w:val="24"/>
        </w:rPr>
        <w:t xml:space="preserve"> руб., на 202</w:t>
      </w:r>
      <w:r w:rsidR="0076723F">
        <w:rPr>
          <w:b w:val="0"/>
          <w:i w:val="0"/>
          <w:sz w:val="24"/>
          <w:szCs w:val="24"/>
        </w:rPr>
        <w:t>7</w:t>
      </w:r>
      <w:r w:rsidRPr="00DE6EAB">
        <w:rPr>
          <w:b w:val="0"/>
          <w:i w:val="0"/>
          <w:sz w:val="24"/>
          <w:szCs w:val="24"/>
        </w:rPr>
        <w:t xml:space="preserve">г в объеме </w:t>
      </w:r>
      <w:r w:rsidR="0076723F">
        <w:rPr>
          <w:b w:val="0"/>
          <w:i w:val="0"/>
          <w:sz w:val="24"/>
          <w:szCs w:val="24"/>
        </w:rPr>
        <w:t>2 417,0 тыс.</w:t>
      </w:r>
      <w:r w:rsidRPr="00DE6EAB">
        <w:rPr>
          <w:b w:val="0"/>
          <w:i w:val="0"/>
          <w:sz w:val="24"/>
          <w:szCs w:val="24"/>
        </w:rPr>
        <w:t xml:space="preserve"> руб. При этом учтены не все предполагаемые субвенции и межбюджетные трансферты из вышестоящих бюджетов.</w:t>
      </w:r>
    </w:p>
    <w:p w:rsidR="009109A9" w:rsidRPr="00502D3D" w:rsidRDefault="009109A9" w:rsidP="005F2E95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bookmarkStart w:id="7" w:name="bookmark4"/>
      <w:r w:rsidRPr="00502D3D">
        <w:rPr>
          <w:sz w:val="24"/>
          <w:szCs w:val="24"/>
        </w:rPr>
        <w:t xml:space="preserve">За девять месяцев текущего года по данным Управления Федерального казначейства по Томской области сумма </w:t>
      </w:r>
      <w:r>
        <w:rPr>
          <w:sz w:val="24"/>
          <w:szCs w:val="24"/>
        </w:rPr>
        <w:t xml:space="preserve">безвозмездных поступлений составила  </w:t>
      </w:r>
      <w:r w:rsidR="0076723F">
        <w:rPr>
          <w:sz w:val="24"/>
          <w:szCs w:val="24"/>
        </w:rPr>
        <w:t>7 467,78 тыс.</w:t>
      </w:r>
      <w:r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>руб.</w:t>
      </w:r>
    </w:p>
    <w:p w:rsidR="00836F7B" w:rsidRDefault="00836F7B" w:rsidP="00836F7B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ст. 184.2 БК РФ в составе документов с проектом бюджета, представлен </w:t>
      </w:r>
      <w:r w:rsidRPr="00C632EE">
        <w:rPr>
          <w:b/>
          <w:i/>
          <w:sz w:val="24"/>
          <w:szCs w:val="24"/>
        </w:rPr>
        <w:t>Реестр источников доходов бюджета муниципального образования «</w:t>
      </w:r>
      <w:proofErr w:type="spellStart"/>
      <w:r>
        <w:rPr>
          <w:b/>
          <w:i/>
          <w:sz w:val="24"/>
          <w:szCs w:val="24"/>
        </w:rPr>
        <w:t>Поротниковское</w:t>
      </w:r>
      <w:proofErr w:type="spellEnd"/>
      <w:r w:rsidRPr="00C632EE">
        <w:rPr>
          <w:b/>
          <w:i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(далее – реестр источников доходов), который согласно ст.47.1 БК РФ обязаны вести финансовые органы муниципальных образований. Данные Реестра необходимы для составления проекта бюджета сельского поселения на очередной финансовый год и плановый период. Постановлением Администрации </w:t>
      </w:r>
      <w:proofErr w:type="spellStart"/>
      <w:r>
        <w:rPr>
          <w:sz w:val="24"/>
          <w:szCs w:val="24"/>
        </w:rPr>
        <w:t>Поротниковского</w:t>
      </w:r>
      <w:proofErr w:type="spellEnd"/>
      <w:r>
        <w:rPr>
          <w:sz w:val="24"/>
          <w:szCs w:val="24"/>
        </w:rPr>
        <w:t xml:space="preserve"> сельского поселения от 30.12.2016 № 86 утвержден порядок формирования и ведения реестра источников доходов бюджета МО «</w:t>
      </w:r>
      <w:proofErr w:type="spellStart"/>
      <w:r>
        <w:rPr>
          <w:sz w:val="24"/>
          <w:szCs w:val="24"/>
        </w:rPr>
        <w:t>Поротниковское</w:t>
      </w:r>
      <w:proofErr w:type="spellEnd"/>
      <w:r>
        <w:rPr>
          <w:sz w:val="24"/>
          <w:szCs w:val="24"/>
        </w:rPr>
        <w:t xml:space="preserve"> сельское поселение». Указанный Порядок соответствует требованиям Постановления Правительства РФ от 31.08.2016 № 868. Следует отметить, что форма представленного реестра источников доходов не в полной мере </w:t>
      </w:r>
      <w:r w:rsidRPr="009C07F9">
        <w:rPr>
          <w:sz w:val="24"/>
          <w:szCs w:val="24"/>
        </w:rPr>
        <w:t xml:space="preserve">соответствует  форме, утвержденной постановлением Администрации </w:t>
      </w:r>
      <w:proofErr w:type="spellStart"/>
      <w:r>
        <w:rPr>
          <w:sz w:val="24"/>
          <w:szCs w:val="24"/>
        </w:rPr>
        <w:t>Поротниковского</w:t>
      </w:r>
      <w:proofErr w:type="spellEnd"/>
      <w:r>
        <w:rPr>
          <w:sz w:val="24"/>
          <w:szCs w:val="24"/>
        </w:rPr>
        <w:t xml:space="preserve">  сельского поселения, по мнению Контрольно-счетной палаты, при формировании и ведении реестра источников доходов необходимо следовать принятым правилам.</w:t>
      </w:r>
    </w:p>
    <w:p w:rsidR="009109A9" w:rsidRDefault="009109A9" w:rsidP="006526E7">
      <w:pPr>
        <w:pStyle w:val="22"/>
        <w:keepNext/>
        <w:keepLines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9109A9" w:rsidRDefault="005B498F" w:rsidP="00361888">
      <w:pPr>
        <w:pStyle w:val="2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9A9" w:rsidRPr="00E75EAC">
        <w:rPr>
          <w:sz w:val="24"/>
          <w:szCs w:val="24"/>
        </w:rPr>
        <w:t xml:space="preserve">Расходы бюджета </w:t>
      </w:r>
      <w:proofErr w:type="spellStart"/>
      <w:r w:rsidR="009109A9" w:rsidRPr="00E75EAC">
        <w:rPr>
          <w:sz w:val="24"/>
          <w:szCs w:val="24"/>
        </w:rPr>
        <w:t>Поротниковского</w:t>
      </w:r>
      <w:proofErr w:type="spellEnd"/>
      <w:r w:rsidR="009109A9" w:rsidRPr="00E75EAC">
        <w:rPr>
          <w:sz w:val="24"/>
          <w:szCs w:val="24"/>
        </w:rPr>
        <w:t xml:space="preserve"> сельского поселения</w:t>
      </w:r>
      <w:bookmarkEnd w:id="7"/>
      <w:r w:rsidR="009109A9">
        <w:rPr>
          <w:sz w:val="24"/>
          <w:szCs w:val="24"/>
        </w:rPr>
        <w:t>.</w:t>
      </w:r>
    </w:p>
    <w:p w:rsidR="009109A9" w:rsidRPr="00E75EAC" w:rsidRDefault="009109A9" w:rsidP="006526E7">
      <w:pPr>
        <w:pStyle w:val="22"/>
        <w:keepNext/>
        <w:keepLines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9109A9" w:rsidRPr="00502D3D" w:rsidRDefault="009109A9" w:rsidP="00F91096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E75EAC">
        <w:rPr>
          <w:sz w:val="24"/>
          <w:szCs w:val="24"/>
        </w:rPr>
        <w:t>В проекте бюджета расходы представлены с распределением бюджетных ассигнований по разделам, подразделам, целевым статьям и группам видов расходов. Согласно представленному проекту расходы бюджета муниципального образования «</w:t>
      </w:r>
      <w:proofErr w:type="spellStart"/>
      <w:r w:rsidRPr="00E75EAC">
        <w:rPr>
          <w:sz w:val="24"/>
          <w:szCs w:val="24"/>
        </w:rPr>
        <w:t>Поротниковское</w:t>
      </w:r>
      <w:proofErr w:type="spellEnd"/>
      <w:r w:rsidRPr="00E75EAC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н</w:t>
      </w:r>
      <w:r w:rsidRPr="00B508E4">
        <w:rPr>
          <w:sz w:val="24"/>
          <w:szCs w:val="24"/>
        </w:rPr>
        <w:t xml:space="preserve">а </w:t>
      </w:r>
      <w:r w:rsidRPr="00502D3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B498F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5B498F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5B498F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E75EAC">
        <w:rPr>
          <w:sz w:val="24"/>
          <w:szCs w:val="24"/>
        </w:rPr>
        <w:t xml:space="preserve"> прогнозируются </w:t>
      </w:r>
      <w:r w:rsidRPr="00502D3D">
        <w:rPr>
          <w:sz w:val="24"/>
          <w:szCs w:val="24"/>
        </w:rPr>
        <w:t xml:space="preserve">в объеме </w:t>
      </w:r>
      <w:r w:rsidR="005B498F">
        <w:rPr>
          <w:sz w:val="24"/>
          <w:szCs w:val="24"/>
        </w:rPr>
        <w:t>9 167,3 тыс.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, </w:t>
      </w:r>
      <w:r w:rsidRPr="00502D3D">
        <w:rPr>
          <w:sz w:val="24"/>
          <w:szCs w:val="24"/>
        </w:rPr>
        <w:t xml:space="preserve">в объеме </w:t>
      </w:r>
      <w:r w:rsidR="005B498F">
        <w:rPr>
          <w:sz w:val="24"/>
          <w:szCs w:val="24"/>
        </w:rPr>
        <w:t>3 857,6 тыс.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>,</w:t>
      </w:r>
      <w:r w:rsidRPr="003B2669">
        <w:rPr>
          <w:sz w:val="24"/>
          <w:szCs w:val="24"/>
        </w:rPr>
        <w:t xml:space="preserve"> </w:t>
      </w:r>
      <w:r w:rsidRPr="00502D3D">
        <w:rPr>
          <w:sz w:val="24"/>
          <w:szCs w:val="24"/>
        </w:rPr>
        <w:t xml:space="preserve">в объеме </w:t>
      </w:r>
      <w:r w:rsidR="005B498F">
        <w:rPr>
          <w:sz w:val="24"/>
          <w:szCs w:val="24"/>
        </w:rPr>
        <w:t>3 910,8 тыс.</w:t>
      </w:r>
      <w:r w:rsidRPr="00502D3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соответственно.</w:t>
      </w:r>
    </w:p>
    <w:p w:rsidR="009109A9" w:rsidRPr="00502D3D" w:rsidRDefault="009109A9" w:rsidP="00F91096">
      <w:pPr>
        <w:pStyle w:val="a6"/>
        <w:shd w:val="clear" w:color="auto" w:fill="auto"/>
        <w:spacing w:before="0" w:line="240" w:lineRule="auto"/>
        <w:ind w:left="20" w:right="-365" w:firstLine="700"/>
        <w:rPr>
          <w:sz w:val="24"/>
          <w:szCs w:val="24"/>
        </w:rPr>
      </w:pPr>
      <w:r w:rsidRPr="00502D3D">
        <w:rPr>
          <w:sz w:val="24"/>
          <w:szCs w:val="24"/>
        </w:rPr>
        <w:t>В связи с тем, что в проекте бюджета учтены не все межбюджетные трансферты, анализ расходов проведен не по всем группам расходов.</w:t>
      </w:r>
    </w:p>
    <w:p w:rsidR="009109A9" w:rsidRPr="00E75EAC" w:rsidRDefault="009109A9" w:rsidP="00F91096">
      <w:pPr>
        <w:pStyle w:val="a6"/>
        <w:shd w:val="clear" w:color="auto" w:fill="auto"/>
        <w:spacing w:before="0" w:line="240" w:lineRule="auto"/>
        <w:ind w:right="-365" w:firstLine="540"/>
        <w:rPr>
          <w:sz w:val="24"/>
          <w:szCs w:val="24"/>
        </w:rPr>
      </w:pPr>
      <w:r w:rsidRPr="00E75EAC">
        <w:rPr>
          <w:sz w:val="24"/>
          <w:szCs w:val="24"/>
        </w:rPr>
        <w:t>Сравнительный анализ по расходам ожидаемого исполнения бюджета 20</w:t>
      </w:r>
      <w:r>
        <w:rPr>
          <w:sz w:val="24"/>
          <w:szCs w:val="24"/>
        </w:rPr>
        <w:t>2</w:t>
      </w:r>
      <w:r w:rsidR="005B498F">
        <w:rPr>
          <w:sz w:val="24"/>
          <w:szCs w:val="24"/>
        </w:rPr>
        <w:t>4</w:t>
      </w:r>
      <w:r w:rsidRPr="00E75EAC">
        <w:rPr>
          <w:sz w:val="24"/>
          <w:szCs w:val="24"/>
        </w:rPr>
        <w:t xml:space="preserve"> года </w:t>
      </w:r>
      <w:r w:rsidRPr="00502D3D">
        <w:rPr>
          <w:sz w:val="24"/>
          <w:szCs w:val="24"/>
        </w:rPr>
        <w:t>и проекта бюджета на 20</w:t>
      </w:r>
      <w:r>
        <w:rPr>
          <w:sz w:val="24"/>
          <w:szCs w:val="24"/>
        </w:rPr>
        <w:t>2</w:t>
      </w:r>
      <w:r w:rsidR="005B498F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5B498F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5B498F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E75EAC">
        <w:rPr>
          <w:sz w:val="24"/>
          <w:szCs w:val="24"/>
        </w:rPr>
        <w:t xml:space="preserve"> представлен в Таблице 2.</w:t>
      </w:r>
    </w:p>
    <w:p w:rsidR="009109A9" w:rsidRDefault="009109A9" w:rsidP="00836F7B">
      <w:pPr>
        <w:pStyle w:val="a9"/>
        <w:shd w:val="clear" w:color="auto" w:fill="auto"/>
        <w:spacing w:line="240" w:lineRule="auto"/>
        <w:rPr>
          <w:sz w:val="24"/>
          <w:szCs w:val="24"/>
        </w:rPr>
      </w:pPr>
      <w:r w:rsidRPr="00E75EAC">
        <w:rPr>
          <w:sz w:val="24"/>
          <w:szCs w:val="24"/>
        </w:rPr>
        <w:t>Таблица 2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992"/>
        <w:gridCol w:w="851"/>
        <w:gridCol w:w="850"/>
        <w:gridCol w:w="851"/>
        <w:gridCol w:w="992"/>
        <w:gridCol w:w="992"/>
        <w:gridCol w:w="993"/>
        <w:gridCol w:w="2103"/>
      </w:tblGrid>
      <w:tr w:rsidR="00180691" w:rsidRPr="005F2E95" w:rsidTr="00BA0FEA">
        <w:trPr>
          <w:trHeight w:val="805"/>
        </w:trPr>
        <w:tc>
          <w:tcPr>
            <w:tcW w:w="709" w:type="dxa"/>
            <w:shd w:val="clear" w:color="auto" w:fill="FFFFFF"/>
          </w:tcPr>
          <w:p w:rsidR="00180691" w:rsidRPr="00180691" w:rsidRDefault="00180691" w:rsidP="00180691">
            <w:pPr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shd w:val="clear" w:color="auto" w:fill="FFFFFF"/>
          </w:tcPr>
          <w:p w:rsidR="00180691" w:rsidRPr="00180691" w:rsidRDefault="00180691" w:rsidP="00180691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раздела функциональной классификации расходов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Ожидаемое исполнение в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году, тыс. руб.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 руб.</w:t>
            </w:r>
          </w:p>
        </w:tc>
        <w:tc>
          <w:tcPr>
            <w:tcW w:w="850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 руб.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год, тыс. руб.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  <w:tc>
          <w:tcPr>
            <w:tcW w:w="993" w:type="dxa"/>
            <w:shd w:val="clear" w:color="auto" w:fill="FFFFFF"/>
          </w:tcPr>
          <w:p w:rsidR="00180691" w:rsidRPr="00180691" w:rsidRDefault="00180691" w:rsidP="005B49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Абсолютная разница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к 202</w:t>
            </w:r>
            <w:r w:rsidR="005B4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 тыс. руб.</w:t>
            </w:r>
          </w:p>
        </w:tc>
        <w:tc>
          <w:tcPr>
            <w:tcW w:w="2103" w:type="dxa"/>
            <w:shd w:val="clear" w:color="auto" w:fill="FFFFFF"/>
          </w:tcPr>
          <w:p w:rsidR="00180691" w:rsidRPr="00180691" w:rsidRDefault="00180691" w:rsidP="00371910">
            <w:pPr>
              <w:ind w:firstLineChars="400" w:firstLine="64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Причина</w:t>
            </w:r>
          </w:p>
        </w:tc>
      </w:tr>
      <w:tr w:rsidR="005B498F" w:rsidRPr="005F2E95" w:rsidTr="00BA0FEA">
        <w:trPr>
          <w:trHeight w:val="576"/>
        </w:trPr>
        <w:tc>
          <w:tcPr>
            <w:tcW w:w="709" w:type="dxa"/>
            <w:shd w:val="clear" w:color="auto" w:fill="FFFFFF"/>
          </w:tcPr>
          <w:p w:rsidR="005B498F" w:rsidRPr="00180691" w:rsidRDefault="005B49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FF"/>
          </w:tcPr>
          <w:p w:rsidR="005B498F" w:rsidRPr="00180691" w:rsidRDefault="005B49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992" w:type="dxa"/>
            <w:shd w:val="clear" w:color="auto" w:fill="FFFFFF"/>
          </w:tcPr>
          <w:p w:rsidR="005B498F" w:rsidRPr="009F424D" w:rsidRDefault="009F424D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698,00</w:t>
            </w:r>
          </w:p>
        </w:tc>
        <w:tc>
          <w:tcPr>
            <w:tcW w:w="851" w:type="dxa"/>
            <w:shd w:val="clear" w:color="auto" w:fill="FFFFFF"/>
          </w:tcPr>
          <w:p w:rsidR="005B498F" w:rsidRPr="00180691" w:rsidRDefault="005B498F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717,820</w:t>
            </w:r>
          </w:p>
        </w:tc>
        <w:tc>
          <w:tcPr>
            <w:tcW w:w="850" w:type="dxa"/>
            <w:shd w:val="clear" w:color="auto" w:fill="FFFFFF"/>
          </w:tcPr>
          <w:p w:rsidR="005B498F" w:rsidRPr="00180691" w:rsidRDefault="005B498F" w:rsidP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717,820</w:t>
            </w:r>
          </w:p>
        </w:tc>
        <w:tc>
          <w:tcPr>
            <w:tcW w:w="851" w:type="dxa"/>
            <w:shd w:val="clear" w:color="auto" w:fill="FFFFFF"/>
          </w:tcPr>
          <w:p w:rsidR="005B498F" w:rsidRPr="00180691" w:rsidRDefault="005B498F" w:rsidP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717,820</w:t>
            </w:r>
          </w:p>
        </w:tc>
        <w:tc>
          <w:tcPr>
            <w:tcW w:w="992" w:type="dxa"/>
            <w:shd w:val="clear" w:color="auto" w:fill="FFFFFF"/>
          </w:tcPr>
          <w:p w:rsidR="005B498F" w:rsidRPr="00180691" w:rsidRDefault="009F424D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992" w:type="dxa"/>
            <w:shd w:val="clear" w:color="auto" w:fill="FFFFFF"/>
          </w:tcPr>
          <w:p w:rsidR="005B498F" w:rsidRPr="00180691" w:rsidRDefault="005B498F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5B498F" w:rsidRPr="00180691" w:rsidRDefault="005B498F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</w:tcPr>
          <w:p w:rsidR="005B498F" w:rsidRPr="00836F7B" w:rsidRDefault="005B498F" w:rsidP="009F42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F7B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ФОТ на 5,</w:t>
            </w:r>
            <w:r w:rsidR="009F424D" w:rsidRPr="00836F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36F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80691" w:rsidRPr="005F2E95" w:rsidTr="00BA0FEA">
        <w:trPr>
          <w:trHeight w:val="673"/>
        </w:trPr>
        <w:tc>
          <w:tcPr>
            <w:tcW w:w="709" w:type="dxa"/>
            <w:shd w:val="clear" w:color="auto" w:fill="FFFFFF"/>
          </w:tcPr>
          <w:p w:rsidR="00180691" w:rsidRPr="00180691" w:rsidRDefault="001806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FF"/>
          </w:tcPr>
          <w:p w:rsidR="00180691" w:rsidRPr="00180691" w:rsidRDefault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высших исполнит. органов</w:t>
            </w:r>
          </w:p>
        </w:tc>
        <w:tc>
          <w:tcPr>
            <w:tcW w:w="992" w:type="dxa"/>
            <w:shd w:val="clear" w:color="auto" w:fill="FFFFFF"/>
          </w:tcPr>
          <w:p w:rsidR="00180691" w:rsidRPr="009F424D" w:rsidRDefault="009F424D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3885,80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5B498F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4883,174</w:t>
            </w:r>
          </w:p>
        </w:tc>
        <w:tc>
          <w:tcPr>
            <w:tcW w:w="850" w:type="dxa"/>
            <w:shd w:val="clear" w:color="auto" w:fill="FFFFFF"/>
          </w:tcPr>
          <w:p w:rsidR="00180691" w:rsidRPr="00180691" w:rsidRDefault="005B498F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108,537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5B498F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121,737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9F424D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997,74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5B498F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-4774,637</w:t>
            </w:r>
          </w:p>
        </w:tc>
        <w:tc>
          <w:tcPr>
            <w:tcW w:w="993" w:type="dxa"/>
            <w:shd w:val="clear" w:color="auto" w:fill="FFFFFF"/>
          </w:tcPr>
          <w:p w:rsidR="00180691" w:rsidRPr="00180691" w:rsidRDefault="00A710FD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13,200</w:t>
            </w:r>
          </w:p>
        </w:tc>
        <w:tc>
          <w:tcPr>
            <w:tcW w:w="2103" w:type="dxa"/>
          </w:tcPr>
          <w:p w:rsidR="00180691" w:rsidRPr="00A710FD" w:rsidRDefault="00180691" w:rsidP="009F424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ФОТ с октября 202</w:t>
            </w:r>
            <w:r w:rsidR="009F424D" w:rsidRPr="009F42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F424D" w:rsidRPr="009F424D">
              <w:rPr>
                <w:rFonts w:ascii="Times New Roman" w:hAnsi="Times New Roman" w:cs="Times New Roman"/>
                <w:sz w:val="16"/>
                <w:szCs w:val="16"/>
              </w:rPr>
              <w:t>МРОТ с 01.01.2025</w:t>
            </w: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80691" w:rsidRPr="005F2E95" w:rsidTr="00BA0FEA">
        <w:trPr>
          <w:trHeight w:val="183"/>
        </w:trPr>
        <w:tc>
          <w:tcPr>
            <w:tcW w:w="709" w:type="dxa"/>
            <w:shd w:val="clear" w:color="auto" w:fill="FFFFFF"/>
          </w:tcPr>
          <w:p w:rsidR="00180691" w:rsidRPr="00180691" w:rsidRDefault="001806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180691" w:rsidRPr="00180691" w:rsidRDefault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shd w:val="clear" w:color="auto" w:fill="FFFFFF"/>
          </w:tcPr>
          <w:p w:rsidR="00180691" w:rsidRPr="005B498F" w:rsidRDefault="009F424D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A710FD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80691"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FFFFFF"/>
          </w:tcPr>
          <w:p w:rsidR="00180691" w:rsidRPr="00180691" w:rsidRDefault="00180691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180691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180691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A710FD" w:rsidP="00A71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180691"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180691" w:rsidRPr="00180691" w:rsidRDefault="00180691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</w:tcPr>
          <w:p w:rsidR="00180691" w:rsidRPr="00180691" w:rsidRDefault="001806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80691" w:rsidRPr="005F2E95" w:rsidTr="00BA0FEA">
        <w:trPr>
          <w:trHeight w:val="515"/>
        </w:trPr>
        <w:tc>
          <w:tcPr>
            <w:tcW w:w="709" w:type="dxa"/>
            <w:shd w:val="clear" w:color="auto" w:fill="FFFFFF"/>
          </w:tcPr>
          <w:p w:rsidR="00180691" w:rsidRPr="00180691" w:rsidRDefault="00180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76" w:type="dxa"/>
            <w:shd w:val="clear" w:color="auto" w:fill="FFFFFF"/>
          </w:tcPr>
          <w:p w:rsidR="00180691" w:rsidRPr="00180691" w:rsidRDefault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FF"/>
          </w:tcPr>
          <w:p w:rsidR="00180691" w:rsidRPr="005B498F" w:rsidRDefault="009F424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A710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80691"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FFFFFF"/>
          </w:tcPr>
          <w:p w:rsidR="00180691" w:rsidRPr="00180691" w:rsidRDefault="00180691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180691" w:rsidRPr="00180691" w:rsidRDefault="00180691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9F424D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992" w:type="dxa"/>
            <w:shd w:val="clear" w:color="auto" w:fill="FFFFFF"/>
          </w:tcPr>
          <w:p w:rsidR="00180691" w:rsidRPr="00180691" w:rsidRDefault="00A710FD" w:rsidP="00A71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="00180691"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180691" w:rsidRPr="00180691" w:rsidRDefault="00180691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</w:tcPr>
          <w:p w:rsidR="00180691" w:rsidRPr="009F424D" w:rsidRDefault="00836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2025 год запланированы расходы на устройство минерализованных полос для противопожарной безопасности</w:t>
            </w:r>
          </w:p>
        </w:tc>
      </w:tr>
      <w:tr w:rsidR="00AE60CC" w:rsidRPr="005F2E95" w:rsidTr="00BA0FEA">
        <w:trPr>
          <w:trHeight w:val="381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FF"/>
          </w:tcPr>
          <w:p w:rsidR="00AE60CC" w:rsidRPr="009F424D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236,20</w:t>
            </w:r>
          </w:p>
        </w:tc>
        <w:tc>
          <w:tcPr>
            <w:tcW w:w="851" w:type="dxa"/>
            <w:shd w:val="clear" w:color="auto" w:fill="FFFFFF"/>
          </w:tcPr>
          <w:p w:rsidR="00AE60CC" w:rsidRPr="009F424D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FFFFFF"/>
          </w:tcPr>
          <w:p w:rsidR="00AE60CC" w:rsidRPr="009F424D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AE60CC" w:rsidRPr="009F424D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AE60CC" w:rsidRPr="009F424D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24D">
              <w:rPr>
                <w:rFonts w:ascii="Times New Roman" w:hAnsi="Times New Roman" w:cs="Times New Roman"/>
                <w:sz w:val="16"/>
                <w:szCs w:val="16"/>
              </w:rPr>
              <w:t>-236,20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vAlign w:val="bottom"/>
          </w:tcPr>
          <w:p w:rsidR="00AE60CC" w:rsidRPr="008630D2" w:rsidRDefault="00AE60CC" w:rsidP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 xml:space="preserve">На 2025 год сумма расходов пока не внесена в связи с </w:t>
            </w:r>
            <w:proofErr w:type="spellStart"/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недоведением</w:t>
            </w:r>
            <w:proofErr w:type="spellEnd"/>
            <w:r w:rsidRPr="008630D2">
              <w:rPr>
                <w:rFonts w:ascii="Times New Roman" w:hAnsi="Times New Roman" w:cs="Times New Roman"/>
                <w:sz w:val="16"/>
                <w:szCs w:val="16"/>
              </w:rPr>
              <w:t xml:space="preserve">  на момент </w:t>
            </w:r>
            <w:proofErr w:type="gramStart"/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подготовки проекта бюджета расчета субвенции</w:t>
            </w:r>
            <w:proofErr w:type="gramEnd"/>
            <w:r w:rsidRPr="008630D2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первичного воинского учета</w:t>
            </w:r>
          </w:p>
        </w:tc>
      </w:tr>
      <w:tr w:rsidR="00AE60CC" w:rsidRPr="005F2E95" w:rsidTr="00BA0FEA">
        <w:trPr>
          <w:trHeight w:val="800"/>
        </w:trPr>
        <w:tc>
          <w:tcPr>
            <w:tcW w:w="709" w:type="dxa"/>
            <w:shd w:val="clear" w:color="auto" w:fill="FFFFFF"/>
          </w:tcPr>
          <w:p w:rsidR="00AE60CC" w:rsidRPr="00A710FD" w:rsidRDefault="00AE60CC" w:rsidP="00AE60C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10FD">
              <w:rPr>
                <w:rFonts w:ascii="Times New Roman" w:hAnsi="Times New Roman" w:cs="Times New Roman"/>
                <w:i/>
                <w:sz w:val="16"/>
                <w:szCs w:val="16"/>
              </w:rPr>
              <w:t>0400</w:t>
            </w:r>
          </w:p>
        </w:tc>
        <w:tc>
          <w:tcPr>
            <w:tcW w:w="1276" w:type="dxa"/>
            <w:shd w:val="clear" w:color="auto" w:fill="FFFFFF"/>
          </w:tcPr>
          <w:p w:rsidR="00AE60CC" w:rsidRPr="00A710FD" w:rsidRDefault="00AE60CC" w:rsidP="00AE60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10FD">
              <w:rPr>
                <w:rFonts w:ascii="Times New Roman" w:hAnsi="Times New Roman" w:cs="Times New Roman"/>
                <w:i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AE60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i/>
                <w:sz w:val="16"/>
                <w:szCs w:val="16"/>
              </w:rPr>
              <w:t>865,20</w:t>
            </w:r>
          </w:p>
        </w:tc>
        <w:tc>
          <w:tcPr>
            <w:tcW w:w="851" w:type="dxa"/>
            <w:shd w:val="clear" w:color="auto" w:fill="FFFFFF"/>
          </w:tcPr>
          <w:p w:rsidR="00AE60CC" w:rsidRPr="00A710FD" w:rsidRDefault="00AE60CC" w:rsidP="008630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913,00</w:t>
            </w:r>
          </w:p>
        </w:tc>
        <w:tc>
          <w:tcPr>
            <w:tcW w:w="850" w:type="dxa"/>
            <w:shd w:val="clear" w:color="auto" w:fill="FFFFFF"/>
          </w:tcPr>
          <w:p w:rsidR="00AE60CC" w:rsidRPr="00A710FD" w:rsidRDefault="00AE60CC" w:rsidP="008630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876,00</w:t>
            </w:r>
          </w:p>
        </w:tc>
        <w:tc>
          <w:tcPr>
            <w:tcW w:w="851" w:type="dxa"/>
            <w:shd w:val="clear" w:color="auto" w:fill="FFFFFF"/>
          </w:tcPr>
          <w:p w:rsidR="00AE60CC" w:rsidRPr="00A710FD" w:rsidRDefault="00AE60CC" w:rsidP="008630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916,00</w:t>
            </w:r>
          </w:p>
        </w:tc>
        <w:tc>
          <w:tcPr>
            <w:tcW w:w="992" w:type="dxa"/>
          </w:tcPr>
          <w:p w:rsidR="00AE60CC" w:rsidRPr="008630D2" w:rsidRDefault="008630D2" w:rsidP="00AE60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48,10</w:t>
            </w:r>
          </w:p>
        </w:tc>
        <w:tc>
          <w:tcPr>
            <w:tcW w:w="992" w:type="dxa"/>
          </w:tcPr>
          <w:p w:rsidR="00AE60CC" w:rsidRPr="00A710FD" w:rsidRDefault="00AE60CC" w:rsidP="008630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-70,00</w:t>
            </w:r>
          </w:p>
        </w:tc>
        <w:tc>
          <w:tcPr>
            <w:tcW w:w="993" w:type="dxa"/>
          </w:tcPr>
          <w:p w:rsidR="00AE60CC" w:rsidRPr="00A710FD" w:rsidRDefault="00AE60CC" w:rsidP="008630D2">
            <w:pPr>
              <w:ind w:firstLineChars="200" w:firstLine="3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2103" w:type="dxa"/>
            <w:vAlign w:val="bottom"/>
          </w:tcPr>
          <w:p w:rsidR="00AE60CC" w:rsidRPr="00AE60CC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0CC" w:rsidRPr="005F2E95" w:rsidTr="00BA0FEA">
        <w:trPr>
          <w:trHeight w:val="800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FFFFFF"/>
          </w:tcPr>
          <w:p w:rsidR="00AE60CC" w:rsidRPr="00AE60CC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AE60CC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AE60CC" w:rsidRPr="00AE60CC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AE60CC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E60CC" w:rsidRPr="00AE60CC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E60CC" w:rsidRPr="00AE60CC" w:rsidRDefault="00AE60CC" w:rsidP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AE6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E60CC" w:rsidRPr="00AE60CC" w:rsidRDefault="00AE60CC" w:rsidP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AE60C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  <w:vAlign w:val="bottom"/>
          </w:tcPr>
          <w:p w:rsidR="00AE60CC" w:rsidRPr="00AE60CC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0CC" w:rsidRPr="005F2E95" w:rsidTr="00BA0FEA">
        <w:trPr>
          <w:trHeight w:val="871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992" w:type="dxa"/>
            <w:shd w:val="clear" w:color="auto" w:fill="FFFFFF"/>
          </w:tcPr>
          <w:p w:rsidR="00AE60CC" w:rsidRPr="005B498F" w:rsidRDefault="008630D2" w:rsidP="0018069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798,60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843,00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2103" w:type="dxa"/>
          </w:tcPr>
          <w:p w:rsidR="00AE60CC" w:rsidRPr="008630D2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Расходы на дорожную деятельность запланированы в соответствии с указаниями Департамента финансов.</w:t>
            </w:r>
          </w:p>
        </w:tc>
      </w:tr>
      <w:tr w:rsidR="00AE60CC" w:rsidRPr="005F2E95" w:rsidTr="00BA0FEA">
        <w:trPr>
          <w:trHeight w:val="381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shd w:val="clear" w:color="auto" w:fill="FFFFFF"/>
          </w:tcPr>
          <w:p w:rsidR="00AE60CC" w:rsidRPr="005B498F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66,30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A71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</w:tcPr>
          <w:p w:rsidR="00AE60CC" w:rsidRPr="00A710FD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E60CC" w:rsidRPr="005F2E95" w:rsidTr="00BA0FEA">
        <w:trPr>
          <w:trHeight w:val="740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AE60CC" w:rsidRPr="005B498F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  <w:shd w:val="clear" w:color="auto" w:fill="FFFFFF"/>
          </w:tcPr>
          <w:p w:rsidR="00AE60CC" w:rsidRPr="00180691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60CC" w:rsidRPr="005F2E95" w:rsidTr="00BA0FEA">
        <w:trPr>
          <w:trHeight w:val="1054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FF"/>
          </w:tcPr>
          <w:p w:rsidR="00AE60CC" w:rsidRPr="00057800" w:rsidRDefault="00057800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2996,40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430,893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057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057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  <w:tc>
          <w:tcPr>
            <w:tcW w:w="992" w:type="dxa"/>
            <w:shd w:val="clear" w:color="auto" w:fill="FFFFFF"/>
          </w:tcPr>
          <w:p w:rsidR="00AE60CC" w:rsidRPr="00057800" w:rsidRDefault="00057800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-2565,51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-413,593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</w:tcPr>
          <w:p w:rsidR="00AE60CC" w:rsidRPr="00057800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800">
              <w:rPr>
                <w:rFonts w:ascii="Times New Roman" w:hAnsi="Times New Roman" w:cs="Times New Roman"/>
                <w:sz w:val="16"/>
                <w:szCs w:val="16"/>
              </w:rPr>
              <w:t xml:space="preserve">Объем ассигнований на коммунальные услуги запланирован в соответствии с указаниями Департамента финансов ТО </w:t>
            </w:r>
          </w:p>
        </w:tc>
      </w:tr>
      <w:tr w:rsidR="00AE60CC" w:rsidRPr="005F2E95" w:rsidTr="00BA0FEA">
        <w:trPr>
          <w:trHeight w:val="1054"/>
        </w:trPr>
        <w:tc>
          <w:tcPr>
            <w:tcW w:w="709" w:type="dxa"/>
            <w:shd w:val="clear" w:color="auto" w:fill="FFFFFF"/>
          </w:tcPr>
          <w:p w:rsidR="00AE60CC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0501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136,40</w:t>
            </w:r>
          </w:p>
        </w:tc>
        <w:tc>
          <w:tcPr>
            <w:tcW w:w="851" w:type="dxa"/>
            <w:shd w:val="clear" w:color="auto" w:fill="FFFFFF"/>
          </w:tcPr>
          <w:p w:rsidR="00AE60CC" w:rsidRDefault="00AE60CC">
            <w:r w:rsidRPr="002D0EFF">
              <w:rPr>
                <w:rFonts w:ascii="Times New Roman" w:hAnsi="Times New Roman" w:cs="Times New Roman"/>
                <w:sz w:val="16"/>
                <w:szCs w:val="16"/>
              </w:rPr>
              <w:t>17,300</w:t>
            </w:r>
          </w:p>
        </w:tc>
        <w:tc>
          <w:tcPr>
            <w:tcW w:w="850" w:type="dxa"/>
            <w:shd w:val="clear" w:color="auto" w:fill="FFFFFF"/>
          </w:tcPr>
          <w:p w:rsidR="00AE60CC" w:rsidRDefault="00AE60CC">
            <w:r w:rsidRPr="002D0EFF">
              <w:rPr>
                <w:rFonts w:ascii="Times New Roman" w:hAnsi="Times New Roman" w:cs="Times New Roman"/>
                <w:sz w:val="16"/>
                <w:szCs w:val="16"/>
              </w:rPr>
              <w:t>17,300</w:t>
            </w:r>
          </w:p>
        </w:tc>
        <w:tc>
          <w:tcPr>
            <w:tcW w:w="851" w:type="dxa"/>
            <w:shd w:val="clear" w:color="auto" w:fill="FFFFFF"/>
          </w:tcPr>
          <w:p w:rsidR="00AE60CC" w:rsidRDefault="00AE60CC">
            <w:r w:rsidRPr="002D0EFF">
              <w:rPr>
                <w:rFonts w:ascii="Times New Roman" w:hAnsi="Times New Roman" w:cs="Times New Roman"/>
                <w:sz w:val="16"/>
                <w:szCs w:val="16"/>
              </w:rPr>
              <w:t>17,300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-119,10</w:t>
            </w:r>
          </w:p>
        </w:tc>
        <w:tc>
          <w:tcPr>
            <w:tcW w:w="992" w:type="dxa"/>
            <w:shd w:val="clear" w:color="auto" w:fill="FFFFFF"/>
          </w:tcPr>
          <w:p w:rsidR="00AE60CC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  <w:shd w:val="clear" w:color="auto" w:fill="FFFFFF"/>
          </w:tcPr>
          <w:p w:rsidR="00AE60CC" w:rsidRPr="00836F7B" w:rsidRDefault="00836F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F7B">
              <w:rPr>
                <w:rFonts w:ascii="Times New Roman" w:hAnsi="Times New Roman" w:cs="Times New Roman"/>
                <w:sz w:val="16"/>
                <w:szCs w:val="16"/>
              </w:rPr>
              <w:t>Оплата взносов в фонд капитального ремонта многоквартирных  домов</w:t>
            </w:r>
          </w:p>
        </w:tc>
      </w:tr>
      <w:tr w:rsidR="00AE60CC" w:rsidRPr="005F2E95" w:rsidTr="00BA0FEA">
        <w:trPr>
          <w:trHeight w:val="1054"/>
        </w:trPr>
        <w:tc>
          <w:tcPr>
            <w:tcW w:w="709" w:type="dxa"/>
            <w:shd w:val="clear" w:color="auto" w:fill="FFFFFF"/>
          </w:tcPr>
          <w:p w:rsidR="00AE60CC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FFFFFF"/>
          </w:tcPr>
          <w:p w:rsidR="00AE60CC" w:rsidRPr="005B498F" w:rsidRDefault="008630D2" w:rsidP="0018069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2764,30</w:t>
            </w:r>
          </w:p>
        </w:tc>
        <w:tc>
          <w:tcPr>
            <w:tcW w:w="851" w:type="dxa"/>
            <w:shd w:val="clear" w:color="auto" w:fill="FFFFFF"/>
          </w:tcPr>
          <w:p w:rsidR="00AE60CC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295,91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-2468,39</w:t>
            </w:r>
          </w:p>
        </w:tc>
        <w:tc>
          <w:tcPr>
            <w:tcW w:w="992" w:type="dxa"/>
            <w:shd w:val="clear" w:color="auto" w:fill="FFFFFF"/>
          </w:tcPr>
          <w:p w:rsidR="00AE60CC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-295,91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 w:rsidP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  <w:shd w:val="clear" w:color="auto" w:fill="FFFFFF"/>
          </w:tcPr>
          <w:p w:rsidR="00AE60CC" w:rsidRPr="00836F7B" w:rsidRDefault="00836F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F7B">
              <w:rPr>
                <w:rFonts w:ascii="Times New Roman" w:hAnsi="Times New Roman" w:cs="Times New Roman"/>
                <w:sz w:val="16"/>
                <w:szCs w:val="16"/>
              </w:rPr>
              <w:t>Запланированы расходы по водоснабжению</w:t>
            </w:r>
          </w:p>
        </w:tc>
      </w:tr>
      <w:tr w:rsidR="00AE60CC" w:rsidRPr="005F2E95" w:rsidTr="00BA0FEA">
        <w:trPr>
          <w:trHeight w:val="1054"/>
        </w:trPr>
        <w:tc>
          <w:tcPr>
            <w:tcW w:w="709" w:type="dxa"/>
            <w:shd w:val="clear" w:color="auto" w:fill="FFFFFF"/>
          </w:tcPr>
          <w:p w:rsidR="00AE60CC" w:rsidRPr="008630D2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shd w:val="clear" w:color="auto" w:fill="FFFFFF"/>
          </w:tcPr>
          <w:p w:rsidR="00AE60CC" w:rsidRPr="008630D2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95,70</w:t>
            </w:r>
          </w:p>
        </w:tc>
        <w:tc>
          <w:tcPr>
            <w:tcW w:w="851" w:type="dxa"/>
            <w:shd w:val="clear" w:color="auto" w:fill="FFFFFF"/>
          </w:tcPr>
          <w:p w:rsidR="00AE60CC" w:rsidRPr="008630D2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117,68</w:t>
            </w:r>
          </w:p>
        </w:tc>
        <w:tc>
          <w:tcPr>
            <w:tcW w:w="850" w:type="dxa"/>
            <w:shd w:val="clear" w:color="auto" w:fill="FFFFFF"/>
          </w:tcPr>
          <w:p w:rsidR="00AE60CC" w:rsidRPr="008630D2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8630D2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8630D2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21,98</w:t>
            </w:r>
          </w:p>
        </w:tc>
        <w:tc>
          <w:tcPr>
            <w:tcW w:w="992" w:type="dxa"/>
            <w:shd w:val="clear" w:color="auto" w:fill="FFFFFF"/>
          </w:tcPr>
          <w:p w:rsidR="00AE60CC" w:rsidRPr="008630D2" w:rsidRDefault="00AE60CC" w:rsidP="0086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0D2">
              <w:rPr>
                <w:rFonts w:ascii="Times New Roman" w:hAnsi="Times New Roman" w:cs="Times New Roman"/>
                <w:sz w:val="16"/>
                <w:szCs w:val="16"/>
              </w:rPr>
              <w:t>-117,68</w:t>
            </w:r>
          </w:p>
        </w:tc>
        <w:tc>
          <w:tcPr>
            <w:tcW w:w="993" w:type="dxa"/>
            <w:shd w:val="clear" w:color="auto" w:fill="FFFFFF"/>
          </w:tcPr>
          <w:p w:rsidR="00AE60CC" w:rsidRPr="008630D2" w:rsidRDefault="008630D2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  <w:shd w:val="clear" w:color="auto" w:fill="FFFFFF"/>
          </w:tcPr>
          <w:p w:rsidR="00AE60CC" w:rsidRPr="008630D2" w:rsidRDefault="00836F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Запланированы расходы на оплату электроэнергии на уличное освещение и приобретение электротоваров</w:t>
            </w:r>
          </w:p>
        </w:tc>
      </w:tr>
      <w:tr w:rsidR="00AE60CC" w:rsidRPr="005F2E95" w:rsidTr="00BA0FEA">
        <w:trPr>
          <w:trHeight w:val="362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 w:rsidP="0018069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FFFFFF"/>
          </w:tcPr>
          <w:p w:rsidR="00AE60CC" w:rsidRPr="005B498F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78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057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057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057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057800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057800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 w:rsidP="00057800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3" w:type="dxa"/>
          </w:tcPr>
          <w:p w:rsidR="00AE60CC" w:rsidRPr="00180691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60CC" w:rsidRPr="005F2E95" w:rsidTr="00BA0FEA">
        <w:trPr>
          <w:trHeight w:val="551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FFFFFF"/>
          </w:tcPr>
          <w:p w:rsidR="00AE60CC" w:rsidRPr="00AF67A8" w:rsidRDefault="00AF67A8" w:rsidP="00AF6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241,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14,470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AE60CC" w:rsidRPr="00AF67A8" w:rsidRDefault="00AE60CC" w:rsidP="00AF6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F67A8">
              <w:rPr>
                <w:rFonts w:ascii="Times New Roman" w:hAnsi="Times New Roman" w:cs="Times New Roman"/>
                <w:sz w:val="16"/>
                <w:szCs w:val="16"/>
              </w:rPr>
              <w:t>226,73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 w:rsidP="007B4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-14,470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  <w:vAlign w:val="bottom"/>
          </w:tcPr>
          <w:p w:rsidR="00AE60CC" w:rsidRPr="00AF67A8" w:rsidRDefault="00AE6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Не учтены межбюджетные трансферты передаваемые бюджетам СП</w:t>
            </w:r>
          </w:p>
        </w:tc>
      </w:tr>
      <w:tr w:rsidR="00AE60CC" w:rsidRPr="005F2E95" w:rsidTr="00180691">
        <w:trPr>
          <w:trHeight w:val="250"/>
        </w:trPr>
        <w:tc>
          <w:tcPr>
            <w:tcW w:w="709" w:type="dxa"/>
            <w:shd w:val="clear" w:color="auto" w:fill="FFFFFF"/>
          </w:tcPr>
          <w:p w:rsidR="00AE60CC" w:rsidRPr="00180691" w:rsidRDefault="00AE60CC" w:rsidP="00AF67A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67A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F6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 характера бюджетам субъектов РФ и бюджетам муниципальных образований</w:t>
            </w:r>
          </w:p>
        </w:tc>
        <w:tc>
          <w:tcPr>
            <w:tcW w:w="992" w:type="dxa"/>
            <w:shd w:val="clear" w:color="auto" w:fill="FFFFFF"/>
          </w:tcPr>
          <w:p w:rsidR="00AE60CC" w:rsidRPr="00AF67A8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AE60CC" w:rsidRPr="00AF67A8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7A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</w:tcPr>
          <w:p w:rsidR="00AE60CC" w:rsidRPr="00180691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60CC" w:rsidRPr="005F2E95" w:rsidTr="00AA1445">
        <w:trPr>
          <w:trHeight w:val="685"/>
        </w:trPr>
        <w:tc>
          <w:tcPr>
            <w:tcW w:w="709" w:type="dxa"/>
            <w:shd w:val="clear" w:color="auto" w:fill="FFFFFF"/>
          </w:tcPr>
          <w:p w:rsidR="00AE60CC" w:rsidRPr="00180691" w:rsidRDefault="00AE60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shd w:val="clear" w:color="auto" w:fill="FFFFFF"/>
          </w:tcPr>
          <w:p w:rsidR="00AE60CC" w:rsidRPr="00180691" w:rsidRDefault="00AF67A8" w:rsidP="00AB6A10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E60CC" w:rsidRPr="00180691">
              <w:rPr>
                <w:rFonts w:ascii="Times New Roman" w:hAnsi="Times New Roman" w:cs="Times New Roman"/>
                <w:sz w:val="16"/>
                <w:szCs w:val="16"/>
              </w:rPr>
              <w:t xml:space="preserve">ежбюджетные трансферты </w:t>
            </w:r>
            <w:r w:rsidR="00AB6A10">
              <w:rPr>
                <w:rFonts w:ascii="Times New Roman" w:hAnsi="Times New Roman" w:cs="Times New Roman"/>
                <w:sz w:val="16"/>
                <w:szCs w:val="16"/>
              </w:rPr>
              <w:t>бюджетам районов и бюджетов поселений</w:t>
            </w:r>
          </w:p>
        </w:tc>
        <w:tc>
          <w:tcPr>
            <w:tcW w:w="992" w:type="dxa"/>
            <w:shd w:val="clear" w:color="auto" w:fill="FFFFFF"/>
          </w:tcPr>
          <w:p w:rsidR="00AE60CC" w:rsidRPr="00AB6A10" w:rsidRDefault="00AB6A10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1960,50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AB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2137,94</w:t>
            </w:r>
          </w:p>
        </w:tc>
        <w:tc>
          <w:tcPr>
            <w:tcW w:w="850" w:type="dxa"/>
            <w:shd w:val="clear" w:color="auto" w:fill="FFFFFF"/>
          </w:tcPr>
          <w:p w:rsidR="00AE60CC" w:rsidRPr="00180691" w:rsidRDefault="00AE60CC" w:rsidP="00AB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2137,94</w:t>
            </w:r>
          </w:p>
        </w:tc>
        <w:tc>
          <w:tcPr>
            <w:tcW w:w="851" w:type="dxa"/>
            <w:shd w:val="clear" w:color="auto" w:fill="FFFFFF"/>
          </w:tcPr>
          <w:p w:rsidR="00AE60CC" w:rsidRPr="00180691" w:rsidRDefault="00AE60CC" w:rsidP="00AB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2137,94</w:t>
            </w:r>
          </w:p>
        </w:tc>
        <w:tc>
          <w:tcPr>
            <w:tcW w:w="992" w:type="dxa"/>
            <w:shd w:val="clear" w:color="auto" w:fill="FFFFFF"/>
          </w:tcPr>
          <w:p w:rsidR="00AE60CC" w:rsidRPr="00AB6A10" w:rsidRDefault="00AB6A10" w:rsidP="00180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177,44</w:t>
            </w:r>
          </w:p>
        </w:tc>
        <w:tc>
          <w:tcPr>
            <w:tcW w:w="992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FFFFFF"/>
          </w:tcPr>
          <w:p w:rsidR="00AE60CC" w:rsidRPr="00180691" w:rsidRDefault="00AE60CC">
            <w:pPr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103" w:type="dxa"/>
            <w:shd w:val="clear" w:color="auto" w:fill="FFFFFF"/>
          </w:tcPr>
          <w:p w:rsidR="00AE60CC" w:rsidRPr="00180691" w:rsidRDefault="00AE60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>Увеличена сумма трансфертов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исполнение переданных полномочий</w:t>
            </w:r>
            <w:r w:rsidRPr="00180691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повышение ФОТ и МРОТ</w:t>
            </w:r>
          </w:p>
        </w:tc>
      </w:tr>
    </w:tbl>
    <w:p w:rsidR="009109A9" w:rsidRDefault="009109A9" w:rsidP="00E75EAC">
      <w:pPr>
        <w:pStyle w:val="a9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9109A9" w:rsidRPr="004C145B" w:rsidRDefault="009109A9" w:rsidP="00F91096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 w:rsidRPr="004C145B">
        <w:rPr>
          <w:sz w:val="24"/>
          <w:szCs w:val="24"/>
        </w:rPr>
        <w:t>В соответствии со статьями 65, 86 Бюджетного Кодекса Российской Федерации при формировании расходов МО «</w:t>
      </w:r>
      <w:proofErr w:type="spellStart"/>
      <w:r w:rsidRPr="004C145B">
        <w:rPr>
          <w:sz w:val="24"/>
          <w:szCs w:val="24"/>
        </w:rPr>
        <w:t>Поротниковское</w:t>
      </w:r>
      <w:proofErr w:type="spellEnd"/>
      <w:r w:rsidRPr="004C145B">
        <w:rPr>
          <w:sz w:val="24"/>
          <w:szCs w:val="24"/>
        </w:rPr>
        <w:t xml:space="preserve"> сельское поселение» учитывались действующие расходные обязательства.</w:t>
      </w:r>
    </w:p>
    <w:p w:rsidR="009109A9" w:rsidRPr="00D5413E" w:rsidRDefault="009109A9" w:rsidP="00905202">
      <w:pPr>
        <w:pStyle w:val="a6"/>
        <w:shd w:val="clear" w:color="auto" w:fill="auto"/>
        <w:spacing w:before="0" w:line="240" w:lineRule="auto"/>
        <w:ind w:left="100" w:right="-365" w:firstLine="720"/>
        <w:rPr>
          <w:sz w:val="24"/>
          <w:szCs w:val="24"/>
        </w:rPr>
      </w:pPr>
      <w:r w:rsidRPr="004C145B">
        <w:rPr>
          <w:sz w:val="24"/>
          <w:szCs w:val="24"/>
        </w:rPr>
        <w:t xml:space="preserve">Объем бюджетных ассигнований на реализацию муниципальных программ в соответствии с абзацем первым пункта 2 статьи 179 Бюджетного кодекса Российской Федерации утверждается решением о бюджете. В проекте бюджета </w:t>
      </w:r>
      <w:proofErr w:type="spellStart"/>
      <w:r w:rsidRPr="004C145B">
        <w:rPr>
          <w:sz w:val="24"/>
          <w:szCs w:val="24"/>
        </w:rPr>
        <w:t>Поротниковского</w:t>
      </w:r>
      <w:proofErr w:type="spellEnd"/>
      <w:r w:rsidRPr="004C145B">
        <w:rPr>
          <w:sz w:val="24"/>
          <w:szCs w:val="24"/>
        </w:rPr>
        <w:t xml:space="preserve"> сельского поселения </w:t>
      </w:r>
      <w:r w:rsidRPr="00D5413E">
        <w:rPr>
          <w:sz w:val="24"/>
          <w:szCs w:val="24"/>
        </w:rPr>
        <w:t xml:space="preserve">на </w:t>
      </w:r>
      <w:r w:rsidRPr="00502D3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6481F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36481F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36481F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4C145B">
        <w:rPr>
          <w:sz w:val="24"/>
          <w:szCs w:val="24"/>
        </w:rPr>
        <w:t xml:space="preserve"> </w:t>
      </w:r>
      <w:r w:rsidRPr="00D5413E">
        <w:rPr>
          <w:sz w:val="24"/>
          <w:szCs w:val="24"/>
        </w:rPr>
        <w:t>расходы на реализацию муниципальных программ не предусмотрены.</w:t>
      </w:r>
    </w:p>
    <w:p w:rsidR="00987524" w:rsidRPr="007B7784" w:rsidRDefault="00987524" w:rsidP="00987524">
      <w:pPr>
        <w:pStyle w:val="a6"/>
        <w:shd w:val="clear" w:color="auto" w:fill="auto"/>
        <w:spacing w:before="0" w:line="240" w:lineRule="auto"/>
        <w:ind w:right="-365" w:firstLine="540"/>
        <w:rPr>
          <w:sz w:val="24"/>
          <w:szCs w:val="24"/>
        </w:rPr>
      </w:pPr>
      <w:r w:rsidRPr="007B7784">
        <w:rPr>
          <w:sz w:val="24"/>
          <w:szCs w:val="24"/>
        </w:rPr>
        <w:t>В составе расходов предусмотрен</w:t>
      </w:r>
      <w:r>
        <w:rPr>
          <w:sz w:val="24"/>
          <w:szCs w:val="24"/>
        </w:rPr>
        <w:t xml:space="preserve"> </w:t>
      </w:r>
      <w:r w:rsidRPr="003F5DB4">
        <w:rPr>
          <w:b/>
          <w:i/>
          <w:sz w:val="24"/>
          <w:szCs w:val="24"/>
        </w:rPr>
        <w:t>резервный фонд</w:t>
      </w:r>
      <w:r w:rsidRPr="007B7784">
        <w:rPr>
          <w:sz w:val="24"/>
          <w:szCs w:val="24"/>
        </w:rPr>
        <w:t xml:space="preserve"> в объеме </w:t>
      </w:r>
      <w:r>
        <w:rPr>
          <w:sz w:val="24"/>
          <w:szCs w:val="24"/>
        </w:rPr>
        <w:t>10000,0</w:t>
      </w:r>
      <w:r w:rsidRPr="007B7784">
        <w:rPr>
          <w:sz w:val="24"/>
          <w:szCs w:val="24"/>
        </w:rPr>
        <w:t xml:space="preserve"> руб., что составляет </w:t>
      </w:r>
      <w:r w:rsidRPr="00987524">
        <w:rPr>
          <w:sz w:val="24"/>
          <w:szCs w:val="24"/>
        </w:rPr>
        <w:t>0,11% от</w:t>
      </w:r>
      <w:r w:rsidRPr="007B7784">
        <w:rPr>
          <w:sz w:val="24"/>
          <w:szCs w:val="24"/>
        </w:rPr>
        <w:t xml:space="preserve"> общего утвержденного</w:t>
      </w:r>
      <w:r>
        <w:rPr>
          <w:sz w:val="24"/>
          <w:szCs w:val="24"/>
        </w:rPr>
        <w:t xml:space="preserve"> </w:t>
      </w:r>
      <w:r w:rsidRPr="007B7784">
        <w:rPr>
          <w:sz w:val="24"/>
          <w:szCs w:val="24"/>
        </w:rPr>
        <w:t>объема расходов и соответствует ст. 81 п. 3 Бюджетного кодекса РФ (расходы за счет средств резервного фонда не могут составлять более 3% всех расходов).</w:t>
      </w:r>
    </w:p>
    <w:p w:rsidR="0003462D" w:rsidRDefault="009109A9" w:rsidP="00905202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proofErr w:type="gramStart"/>
      <w:r w:rsidRPr="004C145B">
        <w:rPr>
          <w:sz w:val="24"/>
          <w:szCs w:val="24"/>
        </w:rPr>
        <w:t xml:space="preserve">К проекту бюджета </w:t>
      </w:r>
      <w:proofErr w:type="spellStart"/>
      <w:r w:rsidRPr="004C145B">
        <w:rPr>
          <w:sz w:val="24"/>
          <w:szCs w:val="24"/>
        </w:rPr>
        <w:t>Поротниковского</w:t>
      </w:r>
      <w:proofErr w:type="spellEnd"/>
      <w:r w:rsidRPr="004C145B">
        <w:rPr>
          <w:sz w:val="24"/>
          <w:szCs w:val="24"/>
        </w:rPr>
        <w:t xml:space="preserve"> сельского поселения </w:t>
      </w:r>
      <w:r w:rsidRPr="00D5413E">
        <w:rPr>
          <w:sz w:val="24"/>
          <w:szCs w:val="24"/>
        </w:rPr>
        <w:t xml:space="preserve">на </w:t>
      </w:r>
      <w:r w:rsidRPr="00502D3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6481F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36481F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36481F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4C145B">
        <w:rPr>
          <w:sz w:val="24"/>
          <w:szCs w:val="24"/>
        </w:rPr>
        <w:t xml:space="preserve"> приложены следующие методики расчетов и расчеты: методика расчета объема иных межбюджетных трансфертов на осуществление части полномочия по распоряжению муниципальным имуществом, находящимся в муниципальной собственности МО «</w:t>
      </w:r>
      <w:proofErr w:type="spellStart"/>
      <w:r w:rsidRPr="004C145B">
        <w:rPr>
          <w:sz w:val="24"/>
          <w:szCs w:val="24"/>
        </w:rPr>
        <w:t>Поротниковское</w:t>
      </w:r>
      <w:proofErr w:type="spellEnd"/>
      <w:r w:rsidR="0003462D">
        <w:rPr>
          <w:sz w:val="24"/>
          <w:szCs w:val="24"/>
        </w:rPr>
        <w:t xml:space="preserve"> </w:t>
      </w:r>
      <w:r w:rsidRPr="004C145B">
        <w:rPr>
          <w:sz w:val="24"/>
          <w:szCs w:val="24"/>
        </w:rPr>
        <w:t>сельское поселение»; методика расчета определения объема иных межбюджетных трансфертов на осуществление части полномочия по размещению муниципальных заказов;</w:t>
      </w:r>
      <w:proofErr w:type="gramEnd"/>
      <w:r w:rsidRPr="004C145B">
        <w:rPr>
          <w:sz w:val="24"/>
          <w:szCs w:val="24"/>
        </w:rPr>
        <w:t xml:space="preserve"> методика расчета иных межбюджетных трансфертов на осуществление части полномочия по исполнению бюджета МО «</w:t>
      </w:r>
      <w:proofErr w:type="spellStart"/>
      <w:r w:rsidRPr="004C145B">
        <w:rPr>
          <w:sz w:val="24"/>
          <w:szCs w:val="24"/>
        </w:rPr>
        <w:t>Поротниковское</w:t>
      </w:r>
      <w:proofErr w:type="spellEnd"/>
      <w:r>
        <w:rPr>
          <w:sz w:val="24"/>
          <w:szCs w:val="24"/>
        </w:rPr>
        <w:t xml:space="preserve"> </w:t>
      </w:r>
      <w:r w:rsidRPr="004C145B">
        <w:rPr>
          <w:sz w:val="24"/>
          <w:szCs w:val="24"/>
        </w:rPr>
        <w:t xml:space="preserve">сельское поселение»; методика расчета объема иных межбюджетных трансфертов на осуществление части полномочия по </w:t>
      </w:r>
      <w:r w:rsidR="0051092E">
        <w:rPr>
          <w:sz w:val="24"/>
          <w:szCs w:val="24"/>
        </w:rPr>
        <w:t xml:space="preserve">организации в границах поселения теплоснабжения населения, дорожной деятельности в отношении автомобильных дорог местного значения  в границах населенных пунктов </w:t>
      </w:r>
      <w:proofErr w:type="spellStart"/>
      <w:r w:rsidR="0051092E">
        <w:rPr>
          <w:sz w:val="24"/>
          <w:szCs w:val="24"/>
        </w:rPr>
        <w:t>Поротниковского</w:t>
      </w:r>
      <w:proofErr w:type="spellEnd"/>
      <w:r w:rsidR="0051092E">
        <w:rPr>
          <w:sz w:val="24"/>
          <w:szCs w:val="24"/>
        </w:rPr>
        <w:t xml:space="preserve"> сельского поселения</w:t>
      </w:r>
      <w:r w:rsidRPr="004C145B">
        <w:rPr>
          <w:sz w:val="24"/>
          <w:szCs w:val="24"/>
        </w:rPr>
        <w:t xml:space="preserve">; расчет иных межбюджетных трансфертов на финансирование переданного полномочия по внешнему муниципальному финансовому контролю по </w:t>
      </w:r>
      <w:proofErr w:type="spellStart"/>
      <w:r w:rsidRPr="004C145B">
        <w:rPr>
          <w:sz w:val="24"/>
          <w:szCs w:val="24"/>
        </w:rPr>
        <w:t>Поротниковскому</w:t>
      </w:r>
      <w:proofErr w:type="spellEnd"/>
      <w:r w:rsidRPr="004C145B">
        <w:rPr>
          <w:sz w:val="24"/>
          <w:szCs w:val="24"/>
        </w:rPr>
        <w:t xml:space="preserve"> сельскому поселению.</w:t>
      </w:r>
      <w:r w:rsidR="0051092E">
        <w:rPr>
          <w:sz w:val="24"/>
          <w:szCs w:val="24"/>
        </w:rPr>
        <w:t xml:space="preserve"> </w:t>
      </w:r>
    </w:p>
    <w:p w:rsidR="009109A9" w:rsidRPr="004C145B" w:rsidRDefault="0051092E" w:rsidP="00905202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проекту решения о бюджете </w:t>
      </w:r>
      <w:proofErr w:type="spellStart"/>
      <w:r>
        <w:rPr>
          <w:sz w:val="24"/>
          <w:szCs w:val="24"/>
        </w:rPr>
        <w:t>Поротниковского</w:t>
      </w:r>
      <w:proofErr w:type="spellEnd"/>
      <w:r>
        <w:rPr>
          <w:sz w:val="24"/>
          <w:szCs w:val="24"/>
        </w:rPr>
        <w:t xml:space="preserve"> сельского поселения на 2025 и плановый период 2026-2027 годов не приложена </w:t>
      </w:r>
      <w:r w:rsidR="00A61527">
        <w:t>методика расчета объема иных межбюджетных трансфертов на осуществление части полномочия по созданию условий для организации досуга и обеспечения жителей поселения услугами организаций культуры, но в объем иных межбюджетных расходов, передаваемых поселением для исполнения части полномочий муниципальному району сумма учтена (1705,95 тыс</w:t>
      </w:r>
      <w:proofErr w:type="gramStart"/>
      <w:r w:rsidR="00A61527">
        <w:t>.р</w:t>
      </w:r>
      <w:proofErr w:type="gramEnd"/>
      <w:r w:rsidR="00A61527">
        <w:t>уб. ежегодно с 2025 по 2027 г.г.).</w:t>
      </w:r>
      <w:r w:rsidR="0003462D">
        <w:t xml:space="preserve"> Для обоснования данных расходов следует дополнить документы отсутствующей методикой расчета.</w:t>
      </w:r>
    </w:p>
    <w:p w:rsidR="009109A9" w:rsidRPr="004C145B" w:rsidRDefault="009109A9" w:rsidP="00905202">
      <w:pPr>
        <w:pStyle w:val="a6"/>
        <w:shd w:val="clear" w:color="auto" w:fill="auto"/>
        <w:spacing w:before="0" w:line="240" w:lineRule="auto"/>
        <w:ind w:right="-365" w:firstLine="720"/>
        <w:rPr>
          <w:sz w:val="24"/>
          <w:szCs w:val="24"/>
        </w:rPr>
      </w:pPr>
      <w:r w:rsidRPr="004C145B">
        <w:rPr>
          <w:sz w:val="24"/>
          <w:szCs w:val="24"/>
        </w:rPr>
        <w:t>В соответствии со ст. 142.5 Бюджетного кодекса РФ: «В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поселений».</w:t>
      </w:r>
    </w:p>
    <w:p w:rsidR="009109A9" w:rsidRDefault="009109A9" w:rsidP="00A61527">
      <w:pPr>
        <w:pStyle w:val="a6"/>
        <w:shd w:val="clear" w:color="auto" w:fill="auto"/>
        <w:spacing w:before="0" w:line="240" w:lineRule="auto"/>
        <w:ind w:right="-365" w:firstLine="700"/>
        <w:rPr>
          <w:sz w:val="24"/>
          <w:szCs w:val="24"/>
        </w:rPr>
      </w:pPr>
      <w:r w:rsidRPr="004C145B">
        <w:rPr>
          <w:sz w:val="24"/>
          <w:szCs w:val="24"/>
        </w:rPr>
        <w:t xml:space="preserve">В соответствии с документами, приложенными к проекту решения Совета </w:t>
      </w:r>
      <w:proofErr w:type="spellStart"/>
      <w:r w:rsidRPr="004C145B">
        <w:rPr>
          <w:sz w:val="24"/>
          <w:szCs w:val="24"/>
        </w:rPr>
        <w:t>Поротниковского</w:t>
      </w:r>
      <w:proofErr w:type="spellEnd"/>
      <w:r w:rsidRPr="004C145B">
        <w:rPr>
          <w:sz w:val="24"/>
          <w:szCs w:val="24"/>
        </w:rPr>
        <w:t xml:space="preserve"> сельского поселения «О бюджете МО «</w:t>
      </w:r>
      <w:proofErr w:type="spellStart"/>
      <w:r w:rsidRPr="004C145B">
        <w:rPr>
          <w:sz w:val="24"/>
          <w:szCs w:val="24"/>
        </w:rPr>
        <w:t>Поротниковское</w:t>
      </w:r>
      <w:proofErr w:type="spellEnd"/>
      <w:r w:rsidRPr="004C145B">
        <w:rPr>
          <w:sz w:val="24"/>
          <w:szCs w:val="24"/>
        </w:rPr>
        <w:t xml:space="preserve"> сельское поселение </w:t>
      </w:r>
      <w:r w:rsidRPr="00D5413E">
        <w:rPr>
          <w:sz w:val="24"/>
          <w:szCs w:val="24"/>
        </w:rPr>
        <w:t xml:space="preserve">на </w:t>
      </w:r>
      <w:r w:rsidRPr="00502D3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61527">
        <w:rPr>
          <w:sz w:val="24"/>
          <w:szCs w:val="24"/>
        </w:rPr>
        <w:t>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 w:rsidR="00A61527">
        <w:rPr>
          <w:sz w:val="24"/>
          <w:szCs w:val="24"/>
        </w:rPr>
        <w:t>6</w:t>
      </w:r>
      <w:r w:rsidRPr="00BF2344">
        <w:rPr>
          <w:sz w:val="24"/>
          <w:szCs w:val="24"/>
        </w:rPr>
        <w:t xml:space="preserve"> и 202</w:t>
      </w:r>
      <w:r w:rsidR="00A61527"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годов</w:t>
      </w:r>
      <w:r w:rsidRPr="004C145B">
        <w:rPr>
          <w:sz w:val="24"/>
          <w:szCs w:val="24"/>
        </w:rPr>
        <w:t xml:space="preserve">» на исполнение муниципальным районом части полномочий, передаваемых поселением запланированы средства в размере </w:t>
      </w:r>
      <w:r w:rsidR="00A61527">
        <w:rPr>
          <w:sz w:val="24"/>
          <w:szCs w:val="24"/>
        </w:rPr>
        <w:t>2137,94 тыс</w:t>
      </w:r>
      <w:proofErr w:type="gramStart"/>
      <w:r w:rsidR="00A61527">
        <w:rPr>
          <w:sz w:val="24"/>
          <w:szCs w:val="24"/>
        </w:rPr>
        <w:t>.</w:t>
      </w:r>
      <w:r w:rsidRPr="004C145B">
        <w:rPr>
          <w:sz w:val="24"/>
          <w:szCs w:val="24"/>
        </w:rPr>
        <w:t>р</w:t>
      </w:r>
      <w:proofErr w:type="gramEnd"/>
      <w:r w:rsidRPr="004C145B">
        <w:rPr>
          <w:sz w:val="24"/>
          <w:szCs w:val="24"/>
        </w:rPr>
        <w:t>уб.</w:t>
      </w:r>
      <w:r w:rsidR="00A61527">
        <w:rPr>
          <w:sz w:val="24"/>
          <w:szCs w:val="24"/>
        </w:rPr>
        <w:t xml:space="preserve"> ежегодно.</w:t>
      </w:r>
      <w:r w:rsidR="00C14C65">
        <w:rPr>
          <w:sz w:val="24"/>
          <w:szCs w:val="24"/>
        </w:rPr>
        <w:t xml:space="preserve"> </w:t>
      </w:r>
    </w:p>
    <w:p w:rsidR="00A353EF" w:rsidRPr="007E5778" w:rsidRDefault="00A353EF" w:rsidP="00A353EF">
      <w:pPr>
        <w:pStyle w:val="a6"/>
        <w:shd w:val="clear" w:color="auto" w:fill="auto"/>
        <w:spacing w:before="0" w:line="240" w:lineRule="auto"/>
        <w:ind w:right="-365" w:firstLine="540"/>
        <w:rPr>
          <w:sz w:val="24"/>
          <w:szCs w:val="24"/>
        </w:rPr>
      </w:pPr>
      <w:r w:rsidRPr="007E5778">
        <w:rPr>
          <w:sz w:val="24"/>
          <w:szCs w:val="24"/>
        </w:rPr>
        <w:t xml:space="preserve">Проектом решения Совета </w:t>
      </w:r>
      <w:proofErr w:type="spellStart"/>
      <w:r w:rsidR="007937B2" w:rsidRPr="007E5778">
        <w:rPr>
          <w:sz w:val="24"/>
          <w:szCs w:val="24"/>
        </w:rPr>
        <w:t>Поротниковского</w:t>
      </w:r>
      <w:proofErr w:type="spellEnd"/>
      <w:r w:rsidRPr="007E5778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="007937B2" w:rsidRPr="007E5778">
        <w:rPr>
          <w:sz w:val="24"/>
          <w:szCs w:val="24"/>
        </w:rPr>
        <w:t>Поротниковское</w:t>
      </w:r>
      <w:proofErr w:type="spellEnd"/>
      <w:r w:rsidRPr="007E5778">
        <w:rPr>
          <w:sz w:val="24"/>
          <w:szCs w:val="24"/>
        </w:rPr>
        <w:t xml:space="preserve"> сельское поселение» на 2025 год и плановый период 2026- 2027 годов» установлен </w:t>
      </w:r>
      <w:r w:rsidRPr="007E5778">
        <w:rPr>
          <w:b/>
          <w:i/>
          <w:sz w:val="24"/>
          <w:szCs w:val="24"/>
        </w:rPr>
        <w:t>бездефицитный бюджет</w:t>
      </w:r>
      <w:r w:rsidRPr="007E5778">
        <w:rPr>
          <w:sz w:val="24"/>
          <w:szCs w:val="24"/>
        </w:rPr>
        <w:t xml:space="preserve"> поселения.</w:t>
      </w:r>
    </w:p>
    <w:p w:rsidR="00A353EF" w:rsidRDefault="00A353EF" w:rsidP="0036481F">
      <w:pPr>
        <w:pStyle w:val="a6"/>
        <w:shd w:val="clear" w:color="auto" w:fill="auto"/>
        <w:spacing w:before="0" w:line="240" w:lineRule="auto"/>
        <w:ind w:right="-365"/>
        <w:rPr>
          <w:sz w:val="24"/>
          <w:szCs w:val="24"/>
        </w:rPr>
      </w:pPr>
      <w:r w:rsidRPr="007E5778">
        <w:rPr>
          <w:sz w:val="24"/>
          <w:szCs w:val="24"/>
        </w:rPr>
        <w:t xml:space="preserve">         </w:t>
      </w:r>
    </w:p>
    <w:p w:rsidR="00A353EF" w:rsidRPr="00837280" w:rsidRDefault="00A353EF" w:rsidP="00A353EF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ind w:right="-365"/>
        <w:jc w:val="center"/>
        <w:rPr>
          <w:b/>
          <w:sz w:val="24"/>
          <w:szCs w:val="24"/>
        </w:rPr>
      </w:pPr>
      <w:r w:rsidRPr="00837280">
        <w:rPr>
          <w:b/>
          <w:sz w:val="24"/>
          <w:szCs w:val="24"/>
        </w:rPr>
        <w:t>Выводы и предложения</w:t>
      </w:r>
    </w:p>
    <w:p w:rsidR="00A353EF" w:rsidRDefault="00A353EF" w:rsidP="00A61527">
      <w:pPr>
        <w:pStyle w:val="a6"/>
        <w:shd w:val="clear" w:color="auto" w:fill="auto"/>
        <w:spacing w:before="0" w:line="240" w:lineRule="auto"/>
        <w:ind w:right="-365" w:firstLine="700"/>
        <w:rPr>
          <w:sz w:val="24"/>
          <w:szCs w:val="24"/>
        </w:rPr>
      </w:pPr>
    </w:p>
    <w:p w:rsidR="00C14C65" w:rsidRDefault="00C14C65" w:rsidP="00C14C65">
      <w:pPr>
        <w:pStyle w:val="a6"/>
        <w:shd w:val="clear" w:color="auto" w:fill="auto"/>
        <w:spacing w:before="0" w:line="240" w:lineRule="auto"/>
        <w:ind w:left="20" w:right="20" w:firstLine="704"/>
        <w:jc w:val="left"/>
        <w:rPr>
          <w:sz w:val="24"/>
          <w:szCs w:val="24"/>
        </w:rPr>
      </w:pPr>
      <w:r>
        <w:rPr>
          <w:sz w:val="24"/>
          <w:szCs w:val="24"/>
        </w:rPr>
        <w:t>По результатам анализа соответствия проекта решения, документов и материалов Бюджетному Кодексу РФ  и иным нормативно – правовым актам отмечается следующее.</w:t>
      </w:r>
    </w:p>
    <w:p w:rsidR="00C14C65" w:rsidRDefault="00C14C65" w:rsidP="00C14C65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Проект бюджета муниципального образования «</w:t>
      </w:r>
      <w:proofErr w:type="spellStart"/>
      <w:r>
        <w:rPr>
          <w:sz w:val="24"/>
          <w:szCs w:val="24"/>
        </w:rPr>
        <w:t>Портниковское</w:t>
      </w:r>
      <w:proofErr w:type="spellEnd"/>
      <w:r>
        <w:rPr>
          <w:sz w:val="24"/>
          <w:szCs w:val="24"/>
        </w:rPr>
        <w:t xml:space="preserve"> сельское поселение» Бакчарского района Томской области на 2025 год и плановый период 2026 -2027 годов, в целом, соответствует требованиям бюджетного законодательства.</w:t>
      </w:r>
    </w:p>
    <w:p w:rsidR="00C14C65" w:rsidRDefault="00C14C65" w:rsidP="00C14C65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Документы и материалы, представленные вместе с проектом бюджета, соответствуют перечню, установленному ст.184.2 Бюджетного Кодекса РФ.</w:t>
      </w:r>
    </w:p>
    <w:p w:rsidR="0036481F" w:rsidRDefault="00C14C65" w:rsidP="00C14C65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Текстовая часть проекта решения содержит 27 пунктов. </w:t>
      </w:r>
    </w:p>
    <w:p w:rsidR="002D3826" w:rsidRDefault="00C14C65" w:rsidP="002D3826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826">
        <w:rPr>
          <w:sz w:val="24"/>
          <w:szCs w:val="24"/>
        </w:rPr>
        <w:t xml:space="preserve">Необходимо привести Реестр доходов сельского поселения в соответствие требованиям Постановления Администрации </w:t>
      </w:r>
      <w:proofErr w:type="spellStart"/>
      <w:r w:rsidR="002D3826">
        <w:rPr>
          <w:sz w:val="24"/>
          <w:szCs w:val="24"/>
        </w:rPr>
        <w:t>Поротниковского</w:t>
      </w:r>
      <w:proofErr w:type="spellEnd"/>
      <w:r w:rsidR="002D3826">
        <w:rPr>
          <w:sz w:val="24"/>
          <w:szCs w:val="24"/>
        </w:rPr>
        <w:t xml:space="preserve"> сельского поселения от 30.12.2016 № 86</w:t>
      </w:r>
    </w:p>
    <w:p w:rsidR="002D3826" w:rsidRPr="004C145B" w:rsidRDefault="002D3826" w:rsidP="002D3826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right="-365"/>
        <w:rPr>
          <w:sz w:val="24"/>
          <w:szCs w:val="24"/>
        </w:rPr>
      </w:pPr>
      <w:r>
        <w:t>Для обоснования объема межбюджетного трансферта на осуществление части полномочия по созданию условий для организации досуга и обеспечения жителей поселения услугами организаций культуры, передаваемых поселением для исполнения части полномочий муниципальному району (1705,95 тыс</w:t>
      </w:r>
      <w:proofErr w:type="gramStart"/>
      <w:r>
        <w:t>.р</w:t>
      </w:r>
      <w:proofErr w:type="gramEnd"/>
      <w:r>
        <w:t>уб. ежегодно с 2025 по 2027 г.г.) следует дополнить документы соответствующей методикой расчета.</w:t>
      </w:r>
    </w:p>
    <w:p w:rsidR="00C14C65" w:rsidRDefault="00C14C65" w:rsidP="002D3826">
      <w:pPr>
        <w:pStyle w:val="a6"/>
        <w:shd w:val="clear" w:color="auto" w:fill="auto"/>
        <w:spacing w:before="0" w:line="240" w:lineRule="auto"/>
        <w:ind w:left="1144" w:right="20"/>
        <w:jc w:val="left"/>
        <w:rPr>
          <w:sz w:val="24"/>
          <w:szCs w:val="24"/>
        </w:rPr>
      </w:pPr>
    </w:p>
    <w:p w:rsidR="00C14C65" w:rsidRDefault="00C14C65" w:rsidP="00C14C65">
      <w:pPr>
        <w:pStyle w:val="70"/>
        <w:shd w:val="clear" w:color="auto" w:fill="auto"/>
        <w:spacing w:before="0" w:after="0" w:line="240" w:lineRule="auto"/>
        <w:ind w:right="20" w:firstLine="540"/>
        <w:jc w:val="left"/>
        <w:rPr>
          <w:sz w:val="24"/>
          <w:szCs w:val="24"/>
        </w:rPr>
      </w:pPr>
      <w:r>
        <w:rPr>
          <w:sz w:val="24"/>
          <w:szCs w:val="24"/>
        </w:rPr>
        <w:t>По результатам экспертизы проекта</w:t>
      </w:r>
      <w:r w:rsidRPr="004F6BB6">
        <w:rPr>
          <w:sz w:val="24"/>
          <w:szCs w:val="24"/>
        </w:rPr>
        <w:t xml:space="preserve"> </w:t>
      </w:r>
      <w:r w:rsidRPr="007B7784">
        <w:rPr>
          <w:sz w:val="24"/>
          <w:szCs w:val="24"/>
        </w:rPr>
        <w:t xml:space="preserve">решения Совета </w:t>
      </w:r>
      <w:r w:rsidR="0003462D">
        <w:rPr>
          <w:sz w:val="24"/>
          <w:szCs w:val="24"/>
        </w:rPr>
        <w:t>Поротниковского</w:t>
      </w:r>
      <w:r w:rsidRPr="007B7784">
        <w:rPr>
          <w:sz w:val="24"/>
          <w:szCs w:val="24"/>
        </w:rPr>
        <w:t xml:space="preserve"> сельского поселения «О бюджете МО «</w:t>
      </w:r>
      <w:r w:rsidR="00FC77F2">
        <w:rPr>
          <w:sz w:val="24"/>
          <w:szCs w:val="24"/>
        </w:rPr>
        <w:t>Поротниковское</w:t>
      </w:r>
      <w:r w:rsidRPr="007B7784">
        <w:rPr>
          <w:sz w:val="24"/>
          <w:szCs w:val="24"/>
        </w:rPr>
        <w:t xml:space="preserve"> сельское поселение</w:t>
      </w:r>
      <w:r w:rsidR="00FC77F2">
        <w:rPr>
          <w:sz w:val="24"/>
          <w:szCs w:val="24"/>
        </w:rPr>
        <w:t>Бакчарского района Томской области</w:t>
      </w:r>
      <w:r w:rsidRPr="007B7784">
        <w:rPr>
          <w:sz w:val="24"/>
          <w:szCs w:val="24"/>
        </w:rPr>
        <w:t xml:space="preserve">» </w:t>
      </w:r>
      <w:r w:rsidRPr="00502D3D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502D3D">
        <w:rPr>
          <w:sz w:val="24"/>
          <w:szCs w:val="24"/>
        </w:rPr>
        <w:t xml:space="preserve"> год </w:t>
      </w:r>
      <w:r w:rsidRPr="00BF2344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6</w:t>
      </w:r>
      <w:r w:rsidR="00FC77F2">
        <w:rPr>
          <w:sz w:val="24"/>
          <w:szCs w:val="24"/>
        </w:rPr>
        <w:t>-</w:t>
      </w:r>
      <w:r w:rsidRPr="00BF2344">
        <w:rPr>
          <w:sz w:val="24"/>
          <w:szCs w:val="24"/>
        </w:rPr>
        <w:t xml:space="preserve"> 202</w:t>
      </w:r>
      <w:r>
        <w:rPr>
          <w:sz w:val="24"/>
          <w:szCs w:val="24"/>
        </w:rPr>
        <w:t>7</w:t>
      </w:r>
      <w:r w:rsidRPr="00BF2344">
        <w:rPr>
          <w:sz w:val="24"/>
          <w:szCs w:val="24"/>
        </w:rPr>
        <w:t xml:space="preserve"> год</w:t>
      </w:r>
      <w:r w:rsidR="00FC77F2">
        <w:rPr>
          <w:sz w:val="24"/>
          <w:szCs w:val="24"/>
        </w:rPr>
        <w:t>ы</w:t>
      </w:r>
      <w:r w:rsidRPr="007B7784">
        <w:rPr>
          <w:sz w:val="24"/>
          <w:szCs w:val="24"/>
        </w:rPr>
        <w:t>»</w:t>
      </w:r>
      <w:r>
        <w:rPr>
          <w:sz w:val="24"/>
          <w:szCs w:val="24"/>
        </w:rPr>
        <w:t xml:space="preserve"> Контрольно-счетная палата Бакчарского района считает возможным рекомендовать его к рассмотрению в установленные сроки с учетом предложений и рекомендаций, содержащихся в настоящем заключении.</w:t>
      </w:r>
    </w:p>
    <w:p w:rsidR="009109A9" w:rsidRPr="00076152" w:rsidRDefault="002D3826" w:rsidP="004C145B">
      <w:pPr>
        <w:pStyle w:val="110"/>
        <w:shd w:val="clear" w:color="auto" w:fill="auto"/>
        <w:tabs>
          <w:tab w:val="left" w:pos="6601"/>
        </w:tabs>
        <w:spacing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9109A9" w:rsidRPr="00076152">
        <w:rPr>
          <w:b w:val="0"/>
          <w:sz w:val="24"/>
          <w:szCs w:val="24"/>
        </w:rPr>
        <w:t>редседате</w:t>
      </w:r>
      <w:r w:rsidR="00EB120C">
        <w:rPr>
          <w:b w:val="0"/>
          <w:sz w:val="24"/>
          <w:szCs w:val="24"/>
        </w:rPr>
        <w:t>л</w:t>
      </w:r>
      <w:r w:rsidR="009109A9" w:rsidRPr="00076152">
        <w:rPr>
          <w:b w:val="0"/>
          <w:sz w:val="24"/>
          <w:szCs w:val="24"/>
        </w:rPr>
        <w:t xml:space="preserve">ь                                                                       </w:t>
      </w:r>
      <w:r w:rsidR="00EB120C">
        <w:rPr>
          <w:b w:val="0"/>
          <w:sz w:val="24"/>
          <w:szCs w:val="24"/>
        </w:rPr>
        <w:t xml:space="preserve">                        Т.Ю.Выходцева</w:t>
      </w:r>
    </w:p>
    <w:p w:rsidR="009109A9" w:rsidRPr="00076152" w:rsidRDefault="009109A9" w:rsidP="004C145B">
      <w:pPr>
        <w:pStyle w:val="80"/>
        <w:shd w:val="clear" w:color="auto" w:fill="auto"/>
        <w:spacing w:before="0" w:after="0" w:line="240" w:lineRule="auto"/>
        <w:ind w:left="-567" w:right="20" w:firstLine="700"/>
        <w:rPr>
          <w:b w:val="0"/>
          <w:sz w:val="24"/>
          <w:szCs w:val="24"/>
        </w:rPr>
      </w:pPr>
    </w:p>
    <w:p w:rsidR="009109A9" w:rsidRPr="004C145B" w:rsidRDefault="009109A9" w:rsidP="004C145B"/>
    <w:sectPr w:rsidR="009109A9" w:rsidRPr="004C145B" w:rsidSect="003D05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30" w:rsidRDefault="00D84130">
      <w:r>
        <w:separator/>
      </w:r>
    </w:p>
  </w:endnote>
  <w:endnote w:type="continuationSeparator" w:id="0">
    <w:p w:rsidR="00D84130" w:rsidRDefault="00D8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CC" w:rsidRDefault="00722A56">
    <w:pPr>
      <w:pStyle w:val="a5"/>
      <w:framePr w:w="12126" w:h="134" w:wrap="none" w:vAnchor="text" w:hAnchor="page" w:x="1" w:y="-1127"/>
      <w:shd w:val="clear" w:color="auto" w:fill="auto"/>
      <w:ind w:left="11261"/>
    </w:pPr>
    <w:r w:rsidRPr="00722A56">
      <w:fldChar w:fldCharType="begin"/>
    </w:r>
    <w:r w:rsidR="00AE60CC">
      <w:instrText xml:space="preserve"> PAGE \* MERGEFORMAT </w:instrText>
    </w:r>
    <w:r w:rsidRPr="00722A56">
      <w:fldChar w:fldCharType="separate"/>
    </w:r>
    <w:r w:rsidR="00FC77F2" w:rsidRPr="00FC77F2">
      <w:rPr>
        <w:rStyle w:val="9"/>
      </w:rPr>
      <w:t>8</w:t>
    </w:r>
    <w:r>
      <w:rPr>
        <w:rStyle w:val="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30" w:rsidRDefault="00D84130">
      <w:r>
        <w:separator/>
      </w:r>
    </w:p>
  </w:footnote>
  <w:footnote w:type="continuationSeparator" w:id="0">
    <w:p w:rsidR="00D84130" w:rsidRDefault="00D84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D0D3D8B"/>
    <w:multiLevelType w:val="multilevel"/>
    <w:tmpl w:val="C588740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9" w:hanging="1800"/>
      </w:pPr>
      <w:rPr>
        <w:rFonts w:hint="default"/>
      </w:rPr>
    </w:lvl>
  </w:abstractNum>
  <w:abstractNum w:abstractNumId="4">
    <w:nsid w:val="466D108B"/>
    <w:multiLevelType w:val="hybridMultilevel"/>
    <w:tmpl w:val="893C506E"/>
    <w:lvl w:ilvl="0" w:tplc="1FBA7F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5C6007B1"/>
    <w:multiLevelType w:val="hybridMultilevel"/>
    <w:tmpl w:val="E640DEFE"/>
    <w:lvl w:ilvl="0" w:tplc="41B8AE22">
      <w:start w:val="1"/>
      <w:numFmt w:val="decimal"/>
      <w:lvlText w:val="%1."/>
      <w:lvlJc w:val="left"/>
      <w:pPr>
        <w:ind w:left="114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>
    <w:nsid w:val="66214EDD"/>
    <w:multiLevelType w:val="multilevel"/>
    <w:tmpl w:val="9E7EBE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D5"/>
    <w:rsid w:val="00000A57"/>
    <w:rsid w:val="00001EB0"/>
    <w:rsid w:val="00005207"/>
    <w:rsid w:val="00005A43"/>
    <w:rsid w:val="000064A6"/>
    <w:rsid w:val="00007438"/>
    <w:rsid w:val="00007F61"/>
    <w:rsid w:val="00010CF2"/>
    <w:rsid w:val="0001259C"/>
    <w:rsid w:val="000127C9"/>
    <w:rsid w:val="00012A19"/>
    <w:rsid w:val="00014A41"/>
    <w:rsid w:val="00016F6C"/>
    <w:rsid w:val="000172C1"/>
    <w:rsid w:val="000176E7"/>
    <w:rsid w:val="00020288"/>
    <w:rsid w:val="00020A06"/>
    <w:rsid w:val="00020A80"/>
    <w:rsid w:val="0002117A"/>
    <w:rsid w:val="00021467"/>
    <w:rsid w:val="00021990"/>
    <w:rsid w:val="00021E29"/>
    <w:rsid w:val="000229B1"/>
    <w:rsid w:val="00025A6B"/>
    <w:rsid w:val="00026511"/>
    <w:rsid w:val="00026D5E"/>
    <w:rsid w:val="00026EFF"/>
    <w:rsid w:val="00027F5D"/>
    <w:rsid w:val="00031DDC"/>
    <w:rsid w:val="00032806"/>
    <w:rsid w:val="00033E2B"/>
    <w:rsid w:val="000340E4"/>
    <w:rsid w:val="0003462D"/>
    <w:rsid w:val="00034B0A"/>
    <w:rsid w:val="0003678D"/>
    <w:rsid w:val="000374B9"/>
    <w:rsid w:val="0003791B"/>
    <w:rsid w:val="00040D8A"/>
    <w:rsid w:val="00042D82"/>
    <w:rsid w:val="00043AE2"/>
    <w:rsid w:val="00044B5A"/>
    <w:rsid w:val="00044FAB"/>
    <w:rsid w:val="000458F7"/>
    <w:rsid w:val="000459D9"/>
    <w:rsid w:val="00047413"/>
    <w:rsid w:val="00047F2F"/>
    <w:rsid w:val="00050813"/>
    <w:rsid w:val="000515C4"/>
    <w:rsid w:val="00051F33"/>
    <w:rsid w:val="00054B7E"/>
    <w:rsid w:val="00055FE5"/>
    <w:rsid w:val="00056622"/>
    <w:rsid w:val="00057800"/>
    <w:rsid w:val="000601D9"/>
    <w:rsid w:val="000625A5"/>
    <w:rsid w:val="000627A1"/>
    <w:rsid w:val="00063727"/>
    <w:rsid w:val="00063F05"/>
    <w:rsid w:val="00064D36"/>
    <w:rsid w:val="00065C2D"/>
    <w:rsid w:val="0006749F"/>
    <w:rsid w:val="00067530"/>
    <w:rsid w:val="000717C1"/>
    <w:rsid w:val="0007251C"/>
    <w:rsid w:val="000740CA"/>
    <w:rsid w:val="00074D2B"/>
    <w:rsid w:val="00076152"/>
    <w:rsid w:val="00077BC2"/>
    <w:rsid w:val="000803B5"/>
    <w:rsid w:val="00082419"/>
    <w:rsid w:val="000834D0"/>
    <w:rsid w:val="0008391E"/>
    <w:rsid w:val="00083ED9"/>
    <w:rsid w:val="00084FF7"/>
    <w:rsid w:val="000863C7"/>
    <w:rsid w:val="0009021F"/>
    <w:rsid w:val="00092015"/>
    <w:rsid w:val="00092E19"/>
    <w:rsid w:val="00092E6D"/>
    <w:rsid w:val="000962F6"/>
    <w:rsid w:val="000A0528"/>
    <w:rsid w:val="000A0553"/>
    <w:rsid w:val="000A0F72"/>
    <w:rsid w:val="000A1D8F"/>
    <w:rsid w:val="000A1DE7"/>
    <w:rsid w:val="000A3056"/>
    <w:rsid w:val="000A3AE4"/>
    <w:rsid w:val="000A3E35"/>
    <w:rsid w:val="000A4D91"/>
    <w:rsid w:val="000A6388"/>
    <w:rsid w:val="000B0786"/>
    <w:rsid w:val="000B0F42"/>
    <w:rsid w:val="000B2DB8"/>
    <w:rsid w:val="000B3067"/>
    <w:rsid w:val="000B35B6"/>
    <w:rsid w:val="000B494A"/>
    <w:rsid w:val="000B53A0"/>
    <w:rsid w:val="000B5C31"/>
    <w:rsid w:val="000B5E1E"/>
    <w:rsid w:val="000B7404"/>
    <w:rsid w:val="000B75FE"/>
    <w:rsid w:val="000C1FF0"/>
    <w:rsid w:val="000C4507"/>
    <w:rsid w:val="000C56D9"/>
    <w:rsid w:val="000C59AE"/>
    <w:rsid w:val="000C5F8D"/>
    <w:rsid w:val="000D0359"/>
    <w:rsid w:val="000D0607"/>
    <w:rsid w:val="000D0FE1"/>
    <w:rsid w:val="000D24FA"/>
    <w:rsid w:val="000D2C40"/>
    <w:rsid w:val="000D4329"/>
    <w:rsid w:val="000D448D"/>
    <w:rsid w:val="000D4DBB"/>
    <w:rsid w:val="000D6EC8"/>
    <w:rsid w:val="000E05F9"/>
    <w:rsid w:val="000E281E"/>
    <w:rsid w:val="000E2A70"/>
    <w:rsid w:val="000E3AE1"/>
    <w:rsid w:val="000E3C28"/>
    <w:rsid w:val="000E4D6F"/>
    <w:rsid w:val="000E5EC4"/>
    <w:rsid w:val="000E7600"/>
    <w:rsid w:val="000F05DC"/>
    <w:rsid w:val="000F0BC8"/>
    <w:rsid w:val="000F0ECC"/>
    <w:rsid w:val="000F1027"/>
    <w:rsid w:val="000F1F3C"/>
    <w:rsid w:val="000F3898"/>
    <w:rsid w:val="000F65D4"/>
    <w:rsid w:val="000F7569"/>
    <w:rsid w:val="0010209D"/>
    <w:rsid w:val="0010217F"/>
    <w:rsid w:val="00102343"/>
    <w:rsid w:val="0010379B"/>
    <w:rsid w:val="00103EC8"/>
    <w:rsid w:val="00104820"/>
    <w:rsid w:val="00104A39"/>
    <w:rsid w:val="0010509D"/>
    <w:rsid w:val="00105472"/>
    <w:rsid w:val="001066CF"/>
    <w:rsid w:val="00107855"/>
    <w:rsid w:val="0011059B"/>
    <w:rsid w:val="001114D2"/>
    <w:rsid w:val="001120BF"/>
    <w:rsid w:val="00112A3E"/>
    <w:rsid w:val="001133DC"/>
    <w:rsid w:val="00114026"/>
    <w:rsid w:val="001146AB"/>
    <w:rsid w:val="00114D14"/>
    <w:rsid w:val="001151AB"/>
    <w:rsid w:val="001167BA"/>
    <w:rsid w:val="00116F0A"/>
    <w:rsid w:val="00117066"/>
    <w:rsid w:val="001173F5"/>
    <w:rsid w:val="00117E8F"/>
    <w:rsid w:val="00117F72"/>
    <w:rsid w:val="00120099"/>
    <w:rsid w:val="00120F7E"/>
    <w:rsid w:val="00121627"/>
    <w:rsid w:val="001217C4"/>
    <w:rsid w:val="001217F3"/>
    <w:rsid w:val="001218DE"/>
    <w:rsid w:val="00121F50"/>
    <w:rsid w:val="00124D95"/>
    <w:rsid w:val="0012556C"/>
    <w:rsid w:val="00126E93"/>
    <w:rsid w:val="0013065E"/>
    <w:rsid w:val="00131320"/>
    <w:rsid w:val="00131FCD"/>
    <w:rsid w:val="00133489"/>
    <w:rsid w:val="0013361F"/>
    <w:rsid w:val="00133916"/>
    <w:rsid w:val="00134002"/>
    <w:rsid w:val="00134965"/>
    <w:rsid w:val="00136930"/>
    <w:rsid w:val="00137515"/>
    <w:rsid w:val="00137D5C"/>
    <w:rsid w:val="001441CC"/>
    <w:rsid w:val="00144628"/>
    <w:rsid w:val="00144D11"/>
    <w:rsid w:val="00145273"/>
    <w:rsid w:val="0014781F"/>
    <w:rsid w:val="00147F61"/>
    <w:rsid w:val="00152303"/>
    <w:rsid w:val="00152EAE"/>
    <w:rsid w:val="001538FE"/>
    <w:rsid w:val="001539F3"/>
    <w:rsid w:val="00153EB8"/>
    <w:rsid w:val="00154477"/>
    <w:rsid w:val="00154E2B"/>
    <w:rsid w:val="001552D2"/>
    <w:rsid w:val="00155F31"/>
    <w:rsid w:val="00155FE9"/>
    <w:rsid w:val="00156183"/>
    <w:rsid w:val="001576FE"/>
    <w:rsid w:val="00160A3C"/>
    <w:rsid w:val="00164E6A"/>
    <w:rsid w:val="001663A6"/>
    <w:rsid w:val="00166A4F"/>
    <w:rsid w:val="0016718B"/>
    <w:rsid w:val="0017057F"/>
    <w:rsid w:val="00170607"/>
    <w:rsid w:val="00174894"/>
    <w:rsid w:val="00174D95"/>
    <w:rsid w:val="00175166"/>
    <w:rsid w:val="00180691"/>
    <w:rsid w:val="0018191A"/>
    <w:rsid w:val="00181FD6"/>
    <w:rsid w:val="001843DD"/>
    <w:rsid w:val="00184DF6"/>
    <w:rsid w:val="00185FBB"/>
    <w:rsid w:val="0019170C"/>
    <w:rsid w:val="001929B7"/>
    <w:rsid w:val="001935B7"/>
    <w:rsid w:val="00197DA4"/>
    <w:rsid w:val="001A0538"/>
    <w:rsid w:val="001A055B"/>
    <w:rsid w:val="001A38D5"/>
    <w:rsid w:val="001A6844"/>
    <w:rsid w:val="001A7121"/>
    <w:rsid w:val="001B54CB"/>
    <w:rsid w:val="001B7489"/>
    <w:rsid w:val="001B7CC2"/>
    <w:rsid w:val="001C2020"/>
    <w:rsid w:val="001C368E"/>
    <w:rsid w:val="001C48AA"/>
    <w:rsid w:val="001C5F77"/>
    <w:rsid w:val="001D034B"/>
    <w:rsid w:val="001D06A6"/>
    <w:rsid w:val="001D1748"/>
    <w:rsid w:val="001D1844"/>
    <w:rsid w:val="001D3ADE"/>
    <w:rsid w:val="001D4A79"/>
    <w:rsid w:val="001D74EF"/>
    <w:rsid w:val="001D7D5A"/>
    <w:rsid w:val="001E1D87"/>
    <w:rsid w:val="001E2D6F"/>
    <w:rsid w:val="001E461D"/>
    <w:rsid w:val="001E47E8"/>
    <w:rsid w:val="001E4D6F"/>
    <w:rsid w:val="001E7371"/>
    <w:rsid w:val="001E7651"/>
    <w:rsid w:val="001F151A"/>
    <w:rsid w:val="001F55FB"/>
    <w:rsid w:val="00201969"/>
    <w:rsid w:val="00202CF6"/>
    <w:rsid w:val="002030AD"/>
    <w:rsid w:val="00204EAF"/>
    <w:rsid w:val="00204FDD"/>
    <w:rsid w:val="00205E74"/>
    <w:rsid w:val="00206FEF"/>
    <w:rsid w:val="002070A7"/>
    <w:rsid w:val="002105B5"/>
    <w:rsid w:val="002121F0"/>
    <w:rsid w:val="002130F0"/>
    <w:rsid w:val="0021600D"/>
    <w:rsid w:val="002177B5"/>
    <w:rsid w:val="0022440F"/>
    <w:rsid w:val="002258A1"/>
    <w:rsid w:val="002273E3"/>
    <w:rsid w:val="00230436"/>
    <w:rsid w:val="00230D23"/>
    <w:rsid w:val="002316C6"/>
    <w:rsid w:val="002331F0"/>
    <w:rsid w:val="00233857"/>
    <w:rsid w:val="002339BC"/>
    <w:rsid w:val="00235CAF"/>
    <w:rsid w:val="002400A1"/>
    <w:rsid w:val="0024083E"/>
    <w:rsid w:val="00240DD3"/>
    <w:rsid w:val="002411EE"/>
    <w:rsid w:val="00241FCE"/>
    <w:rsid w:val="002420C3"/>
    <w:rsid w:val="002429D2"/>
    <w:rsid w:val="00242C3C"/>
    <w:rsid w:val="0024463A"/>
    <w:rsid w:val="00246814"/>
    <w:rsid w:val="00252528"/>
    <w:rsid w:val="002528D4"/>
    <w:rsid w:val="002542B5"/>
    <w:rsid w:val="002553C4"/>
    <w:rsid w:val="00255584"/>
    <w:rsid w:val="00255875"/>
    <w:rsid w:val="00256B55"/>
    <w:rsid w:val="00260A31"/>
    <w:rsid w:val="00260E5D"/>
    <w:rsid w:val="00262DA2"/>
    <w:rsid w:val="00263668"/>
    <w:rsid w:val="002637AD"/>
    <w:rsid w:val="00263F83"/>
    <w:rsid w:val="0026647E"/>
    <w:rsid w:val="00266E6E"/>
    <w:rsid w:val="00267E99"/>
    <w:rsid w:val="00270A93"/>
    <w:rsid w:val="002758CC"/>
    <w:rsid w:val="00275F0A"/>
    <w:rsid w:val="00275F10"/>
    <w:rsid w:val="0027645E"/>
    <w:rsid w:val="00277168"/>
    <w:rsid w:val="00277545"/>
    <w:rsid w:val="002819C7"/>
    <w:rsid w:val="00282AF6"/>
    <w:rsid w:val="00283CE7"/>
    <w:rsid w:val="00286A8C"/>
    <w:rsid w:val="002916B2"/>
    <w:rsid w:val="00291FDA"/>
    <w:rsid w:val="0029254F"/>
    <w:rsid w:val="00293164"/>
    <w:rsid w:val="00295F0E"/>
    <w:rsid w:val="00296090"/>
    <w:rsid w:val="002A24B5"/>
    <w:rsid w:val="002A2519"/>
    <w:rsid w:val="002A28C3"/>
    <w:rsid w:val="002A3AF0"/>
    <w:rsid w:val="002A4A92"/>
    <w:rsid w:val="002A4BD3"/>
    <w:rsid w:val="002A4FF6"/>
    <w:rsid w:val="002A5596"/>
    <w:rsid w:val="002A5E59"/>
    <w:rsid w:val="002A6CCF"/>
    <w:rsid w:val="002A7566"/>
    <w:rsid w:val="002B0148"/>
    <w:rsid w:val="002B0B05"/>
    <w:rsid w:val="002B154F"/>
    <w:rsid w:val="002B3D5A"/>
    <w:rsid w:val="002B47E5"/>
    <w:rsid w:val="002B53D5"/>
    <w:rsid w:val="002B73DE"/>
    <w:rsid w:val="002B7DB8"/>
    <w:rsid w:val="002C0B22"/>
    <w:rsid w:val="002C4C59"/>
    <w:rsid w:val="002C58D3"/>
    <w:rsid w:val="002C72BC"/>
    <w:rsid w:val="002D25B7"/>
    <w:rsid w:val="002D3826"/>
    <w:rsid w:val="002D5BF4"/>
    <w:rsid w:val="002D6BBB"/>
    <w:rsid w:val="002E27D1"/>
    <w:rsid w:val="002E28FF"/>
    <w:rsid w:val="002E2B42"/>
    <w:rsid w:val="002E362B"/>
    <w:rsid w:val="002E404A"/>
    <w:rsid w:val="002E69BF"/>
    <w:rsid w:val="002E6F0B"/>
    <w:rsid w:val="002E7C93"/>
    <w:rsid w:val="002E7D62"/>
    <w:rsid w:val="002E7E01"/>
    <w:rsid w:val="002E7F07"/>
    <w:rsid w:val="002F0BA0"/>
    <w:rsid w:val="002F1235"/>
    <w:rsid w:val="002F699F"/>
    <w:rsid w:val="002F73F8"/>
    <w:rsid w:val="002F769A"/>
    <w:rsid w:val="00300512"/>
    <w:rsid w:val="00300FBD"/>
    <w:rsid w:val="0030119E"/>
    <w:rsid w:val="0030120C"/>
    <w:rsid w:val="00301B9A"/>
    <w:rsid w:val="00304022"/>
    <w:rsid w:val="003066B1"/>
    <w:rsid w:val="00307022"/>
    <w:rsid w:val="00307D15"/>
    <w:rsid w:val="003110E4"/>
    <w:rsid w:val="00311494"/>
    <w:rsid w:val="003144E7"/>
    <w:rsid w:val="00315198"/>
    <w:rsid w:val="00315732"/>
    <w:rsid w:val="003164CD"/>
    <w:rsid w:val="00316590"/>
    <w:rsid w:val="00321298"/>
    <w:rsid w:val="003219F5"/>
    <w:rsid w:val="00323633"/>
    <w:rsid w:val="00325ABB"/>
    <w:rsid w:val="003262CD"/>
    <w:rsid w:val="00326B0B"/>
    <w:rsid w:val="00332C1B"/>
    <w:rsid w:val="003340C1"/>
    <w:rsid w:val="00334899"/>
    <w:rsid w:val="00335072"/>
    <w:rsid w:val="0033566E"/>
    <w:rsid w:val="00337F7A"/>
    <w:rsid w:val="003403ED"/>
    <w:rsid w:val="00341AFC"/>
    <w:rsid w:val="00341DB4"/>
    <w:rsid w:val="0034276F"/>
    <w:rsid w:val="00342A94"/>
    <w:rsid w:val="00343588"/>
    <w:rsid w:val="0034613B"/>
    <w:rsid w:val="00346585"/>
    <w:rsid w:val="003465C1"/>
    <w:rsid w:val="00351A41"/>
    <w:rsid w:val="00351CB4"/>
    <w:rsid w:val="003537ED"/>
    <w:rsid w:val="00353B46"/>
    <w:rsid w:val="003554FE"/>
    <w:rsid w:val="00360500"/>
    <w:rsid w:val="00360530"/>
    <w:rsid w:val="003605F4"/>
    <w:rsid w:val="00360722"/>
    <w:rsid w:val="00361888"/>
    <w:rsid w:val="00362B3E"/>
    <w:rsid w:val="0036481F"/>
    <w:rsid w:val="003651FB"/>
    <w:rsid w:val="003652A3"/>
    <w:rsid w:val="003653D1"/>
    <w:rsid w:val="0036569F"/>
    <w:rsid w:val="00366630"/>
    <w:rsid w:val="003711CA"/>
    <w:rsid w:val="00371395"/>
    <w:rsid w:val="00371910"/>
    <w:rsid w:val="00372C7F"/>
    <w:rsid w:val="00374B63"/>
    <w:rsid w:val="00374F68"/>
    <w:rsid w:val="00376389"/>
    <w:rsid w:val="00376AAC"/>
    <w:rsid w:val="0037778E"/>
    <w:rsid w:val="00377E60"/>
    <w:rsid w:val="003813A7"/>
    <w:rsid w:val="003829F1"/>
    <w:rsid w:val="00384F8D"/>
    <w:rsid w:val="00385807"/>
    <w:rsid w:val="0039012B"/>
    <w:rsid w:val="0039050A"/>
    <w:rsid w:val="00391DDE"/>
    <w:rsid w:val="00392104"/>
    <w:rsid w:val="00392CFC"/>
    <w:rsid w:val="0039304D"/>
    <w:rsid w:val="00393780"/>
    <w:rsid w:val="003978A7"/>
    <w:rsid w:val="003A11B8"/>
    <w:rsid w:val="003A2B32"/>
    <w:rsid w:val="003A502D"/>
    <w:rsid w:val="003A56F0"/>
    <w:rsid w:val="003A57A8"/>
    <w:rsid w:val="003A712E"/>
    <w:rsid w:val="003A730D"/>
    <w:rsid w:val="003B00CA"/>
    <w:rsid w:val="003B0157"/>
    <w:rsid w:val="003B01F0"/>
    <w:rsid w:val="003B1730"/>
    <w:rsid w:val="003B2669"/>
    <w:rsid w:val="003B30E8"/>
    <w:rsid w:val="003B3824"/>
    <w:rsid w:val="003B4C06"/>
    <w:rsid w:val="003B5D6F"/>
    <w:rsid w:val="003B7AF5"/>
    <w:rsid w:val="003C01D9"/>
    <w:rsid w:val="003C0D13"/>
    <w:rsid w:val="003C1E47"/>
    <w:rsid w:val="003C316D"/>
    <w:rsid w:val="003C32BD"/>
    <w:rsid w:val="003C3C3A"/>
    <w:rsid w:val="003C3DE9"/>
    <w:rsid w:val="003C3E32"/>
    <w:rsid w:val="003C416F"/>
    <w:rsid w:val="003C4567"/>
    <w:rsid w:val="003C4C6D"/>
    <w:rsid w:val="003C50E1"/>
    <w:rsid w:val="003C5B22"/>
    <w:rsid w:val="003C6179"/>
    <w:rsid w:val="003C7827"/>
    <w:rsid w:val="003D0215"/>
    <w:rsid w:val="003D05DB"/>
    <w:rsid w:val="003D1ED4"/>
    <w:rsid w:val="003D272C"/>
    <w:rsid w:val="003D2C0C"/>
    <w:rsid w:val="003D3B4C"/>
    <w:rsid w:val="003D3CDD"/>
    <w:rsid w:val="003D400A"/>
    <w:rsid w:val="003D4F21"/>
    <w:rsid w:val="003D511F"/>
    <w:rsid w:val="003D7868"/>
    <w:rsid w:val="003D7887"/>
    <w:rsid w:val="003D7CDA"/>
    <w:rsid w:val="003E0AB0"/>
    <w:rsid w:val="003E288F"/>
    <w:rsid w:val="003E50C9"/>
    <w:rsid w:val="003E6EEF"/>
    <w:rsid w:val="003F01AF"/>
    <w:rsid w:val="003F07FC"/>
    <w:rsid w:val="003F1D74"/>
    <w:rsid w:val="003F4FEB"/>
    <w:rsid w:val="003F5B6C"/>
    <w:rsid w:val="003F731D"/>
    <w:rsid w:val="003F7D32"/>
    <w:rsid w:val="00400515"/>
    <w:rsid w:val="00400E79"/>
    <w:rsid w:val="004024C6"/>
    <w:rsid w:val="004030A5"/>
    <w:rsid w:val="004030A9"/>
    <w:rsid w:val="004042CE"/>
    <w:rsid w:val="00404DC4"/>
    <w:rsid w:val="0040512E"/>
    <w:rsid w:val="004074A4"/>
    <w:rsid w:val="00407896"/>
    <w:rsid w:val="0041005F"/>
    <w:rsid w:val="00410148"/>
    <w:rsid w:val="0041341E"/>
    <w:rsid w:val="00416973"/>
    <w:rsid w:val="00420C4E"/>
    <w:rsid w:val="00420CE6"/>
    <w:rsid w:val="00420CF0"/>
    <w:rsid w:val="00420D34"/>
    <w:rsid w:val="0042313D"/>
    <w:rsid w:val="00423AA1"/>
    <w:rsid w:val="004304A1"/>
    <w:rsid w:val="00431BE5"/>
    <w:rsid w:val="00431F96"/>
    <w:rsid w:val="004334F3"/>
    <w:rsid w:val="00436189"/>
    <w:rsid w:val="00436A3B"/>
    <w:rsid w:val="0043788D"/>
    <w:rsid w:val="00437E11"/>
    <w:rsid w:val="00440B7C"/>
    <w:rsid w:val="0044163D"/>
    <w:rsid w:val="004420EC"/>
    <w:rsid w:val="00442131"/>
    <w:rsid w:val="0044437C"/>
    <w:rsid w:val="00444A7A"/>
    <w:rsid w:val="00446600"/>
    <w:rsid w:val="0044684B"/>
    <w:rsid w:val="00446A2E"/>
    <w:rsid w:val="00450AC4"/>
    <w:rsid w:val="00450D20"/>
    <w:rsid w:val="004513B4"/>
    <w:rsid w:val="00453238"/>
    <w:rsid w:val="0045361A"/>
    <w:rsid w:val="00453ADC"/>
    <w:rsid w:val="00453BFB"/>
    <w:rsid w:val="00455119"/>
    <w:rsid w:val="00455799"/>
    <w:rsid w:val="0045710E"/>
    <w:rsid w:val="004572B0"/>
    <w:rsid w:val="004574AB"/>
    <w:rsid w:val="004574FC"/>
    <w:rsid w:val="00457D0A"/>
    <w:rsid w:val="00457F4C"/>
    <w:rsid w:val="0046240B"/>
    <w:rsid w:val="00462928"/>
    <w:rsid w:val="004638AC"/>
    <w:rsid w:val="00465EA1"/>
    <w:rsid w:val="00467B0D"/>
    <w:rsid w:val="00470CAB"/>
    <w:rsid w:val="0047395B"/>
    <w:rsid w:val="00473E03"/>
    <w:rsid w:val="00475117"/>
    <w:rsid w:val="0047531E"/>
    <w:rsid w:val="00475720"/>
    <w:rsid w:val="00475F23"/>
    <w:rsid w:val="004815B3"/>
    <w:rsid w:val="00481904"/>
    <w:rsid w:val="00481A77"/>
    <w:rsid w:val="00481FB2"/>
    <w:rsid w:val="0048347F"/>
    <w:rsid w:val="00483801"/>
    <w:rsid w:val="00490B60"/>
    <w:rsid w:val="00494B60"/>
    <w:rsid w:val="004954A7"/>
    <w:rsid w:val="004A0944"/>
    <w:rsid w:val="004A15BB"/>
    <w:rsid w:val="004A1912"/>
    <w:rsid w:val="004A2736"/>
    <w:rsid w:val="004A2F67"/>
    <w:rsid w:val="004A330D"/>
    <w:rsid w:val="004A3924"/>
    <w:rsid w:val="004A4139"/>
    <w:rsid w:val="004A532A"/>
    <w:rsid w:val="004A6384"/>
    <w:rsid w:val="004A7203"/>
    <w:rsid w:val="004B0B0C"/>
    <w:rsid w:val="004B0C38"/>
    <w:rsid w:val="004B1085"/>
    <w:rsid w:val="004B223C"/>
    <w:rsid w:val="004B26B3"/>
    <w:rsid w:val="004B3F0E"/>
    <w:rsid w:val="004B402E"/>
    <w:rsid w:val="004B5A5B"/>
    <w:rsid w:val="004B5F34"/>
    <w:rsid w:val="004C145B"/>
    <w:rsid w:val="004C19A1"/>
    <w:rsid w:val="004C1FF4"/>
    <w:rsid w:val="004C22C4"/>
    <w:rsid w:val="004C2FD1"/>
    <w:rsid w:val="004C3519"/>
    <w:rsid w:val="004C45F9"/>
    <w:rsid w:val="004C4875"/>
    <w:rsid w:val="004C4B1B"/>
    <w:rsid w:val="004C4C17"/>
    <w:rsid w:val="004C6A40"/>
    <w:rsid w:val="004D1286"/>
    <w:rsid w:val="004D1CD5"/>
    <w:rsid w:val="004D25C5"/>
    <w:rsid w:val="004D268F"/>
    <w:rsid w:val="004D364C"/>
    <w:rsid w:val="004D56ED"/>
    <w:rsid w:val="004D75D5"/>
    <w:rsid w:val="004D78F8"/>
    <w:rsid w:val="004D7CB5"/>
    <w:rsid w:val="004E1CEB"/>
    <w:rsid w:val="004E212A"/>
    <w:rsid w:val="004E54DF"/>
    <w:rsid w:val="004E5A82"/>
    <w:rsid w:val="004E5C43"/>
    <w:rsid w:val="004E5D16"/>
    <w:rsid w:val="004E6A6C"/>
    <w:rsid w:val="004E7D66"/>
    <w:rsid w:val="004F0AD8"/>
    <w:rsid w:val="004F0BCC"/>
    <w:rsid w:val="004F0EF7"/>
    <w:rsid w:val="004F1840"/>
    <w:rsid w:val="004F3D5E"/>
    <w:rsid w:val="004F4B78"/>
    <w:rsid w:val="004F4E19"/>
    <w:rsid w:val="004F5700"/>
    <w:rsid w:val="004F5B44"/>
    <w:rsid w:val="004F6520"/>
    <w:rsid w:val="00502913"/>
    <w:rsid w:val="005029A4"/>
    <w:rsid w:val="00502D3D"/>
    <w:rsid w:val="00505A17"/>
    <w:rsid w:val="0051092E"/>
    <w:rsid w:val="00511785"/>
    <w:rsid w:val="00512942"/>
    <w:rsid w:val="00514140"/>
    <w:rsid w:val="005144CD"/>
    <w:rsid w:val="00515E3F"/>
    <w:rsid w:val="00521E06"/>
    <w:rsid w:val="0052440F"/>
    <w:rsid w:val="0052488D"/>
    <w:rsid w:val="00524B20"/>
    <w:rsid w:val="00525E26"/>
    <w:rsid w:val="005277C1"/>
    <w:rsid w:val="00530307"/>
    <w:rsid w:val="00531A6C"/>
    <w:rsid w:val="00531D10"/>
    <w:rsid w:val="005325A0"/>
    <w:rsid w:val="00532A32"/>
    <w:rsid w:val="00532B16"/>
    <w:rsid w:val="00533812"/>
    <w:rsid w:val="005339DB"/>
    <w:rsid w:val="00534F0C"/>
    <w:rsid w:val="00540E1B"/>
    <w:rsid w:val="00541B07"/>
    <w:rsid w:val="005426C9"/>
    <w:rsid w:val="005430BC"/>
    <w:rsid w:val="005431FA"/>
    <w:rsid w:val="00543F11"/>
    <w:rsid w:val="0054546A"/>
    <w:rsid w:val="005505B6"/>
    <w:rsid w:val="00551AAB"/>
    <w:rsid w:val="005524DD"/>
    <w:rsid w:val="00553D30"/>
    <w:rsid w:val="00554F9D"/>
    <w:rsid w:val="005553C5"/>
    <w:rsid w:val="00555766"/>
    <w:rsid w:val="00556D0D"/>
    <w:rsid w:val="0055792E"/>
    <w:rsid w:val="005602E5"/>
    <w:rsid w:val="005606C0"/>
    <w:rsid w:val="00561424"/>
    <w:rsid w:val="00562450"/>
    <w:rsid w:val="0056693D"/>
    <w:rsid w:val="005674BA"/>
    <w:rsid w:val="005713BE"/>
    <w:rsid w:val="00580451"/>
    <w:rsid w:val="00580DAB"/>
    <w:rsid w:val="00582DBD"/>
    <w:rsid w:val="005850B2"/>
    <w:rsid w:val="005867E3"/>
    <w:rsid w:val="00586D11"/>
    <w:rsid w:val="0058750A"/>
    <w:rsid w:val="00587F31"/>
    <w:rsid w:val="005911CB"/>
    <w:rsid w:val="00591A7D"/>
    <w:rsid w:val="00595156"/>
    <w:rsid w:val="005958A4"/>
    <w:rsid w:val="0059603A"/>
    <w:rsid w:val="00596B52"/>
    <w:rsid w:val="005A023C"/>
    <w:rsid w:val="005A2940"/>
    <w:rsid w:val="005A2B57"/>
    <w:rsid w:val="005A3E10"/>
    <w:rsid w:val="005A6155"/>
    <w:rsid w:val="005A6166"/>
    <w:rsid w:val="005A6928"/>
    <w:rsid w:val="005A6B5B"/>
    <w:rsid w:val="005A6D51"/>
    <w:rsid w:val="005A79C8"/>
    <w:rsid w:val="005B0409"/>
    <w:rsid w:val="005B498F"/>
    <w:rsid w:val="005B5BC3"/>
    <w:rsid w:val="005C104B"/>
    <w:rsid w:val="005C6B65"/>
    <w:rsid w:val="005C7557"/>
    <w:rsid w:val="005C7705"/>
    <w:rsid w:val="005D1586"/>
    <w:rsid w:val="005D19DE"/>
    <w:rsid w:val="005D1E56"/>
    <w:rsid w:val="005D2703"/>
    <w:rsid w:val="005D32B7"/>
    <w:rsid w:val="005D3C21"/>
    <w:rsid w:val="005D514D"/>
    <w:rsid w:val="005D6063"/>
    <w:rsid w:val="005D7E77"/>
    <w:rsid w:val="005E08E9"/>
    <w:rsid w:val="005E1A6B"/>
    <w:rsid w:val="005E2BC2"/>
    <w:rsid w:val="005E2D96"/>
    <w:rsid w:val="005E2FF9"/>
    <w:rsid w:val="005E434F"/>
    <w:rsid w:val="005E453E"/>
    <w:rsid w:val="005F2E95"/>
    <w:rsid w:val="005F37BD"/>
    <w:rsid w:val="005F3C2B"/>
    <w:rsid w:val="005F5E14"/>
    <w:rsid w:val="005F68EF"/>
    <w:rsid w:val="005F7F19"/>
    <w:rsid w:val="00600396"/>
    <w:rsid w:val="00602F1D"/>
    <w:rsid w:val="00603ACA"/>
    <w:rsid w:val="00605019"/>
    <w:rsid w:val="00605B9D"/>
    <w:rsid w:val="00605E6D"/>
    <w:rsid w:val="0060632C"/>
    <w:rsid w:val="0060653D"/>
    <w:rsid w:val="0060702C"/>
    <w:rsid w:val="00607E9C"/>
    <w:rsid w:val="00610DFB"/>
    <w:rsid w:val="0061262C"/>
    <w:rsid w:val="00620A34"/>
    <w:rsid w:val="006235B8"/>
    <w:rsid w:val="00623F75"/>
    <w:rsid w:val="0062536B"/>
    <w:rsid w:val="00625617"/>
    <w:rsid w:val="0062637D"/>
    <w:rsid w:val="00626E23"/>
    <w:rsid w:val="006274CE"/>
    <w:rsid w:val="00627E6E"/>
    <w:rsid w:val="006311BF"/>
    <w:rsid w:val="00631690"/>
    <w:rsid w:val="00632D47"/>
    <w:rsid w:val="00633903"/>
    <w:rsid w:val="006349C0"/>
    <w:rsid w:val="00634F45"/>
    <w:rsid w:val="00635997"/>
    <w:rsid w:val="006367B6"/>
    <w:rsid w:val="00636A0B"/>
    <w:rsid w:val="00643E82"/>
    <w:rsid w:val="00643F5B"/>
    <w:rsid w:val="006469A3"/>
    <w:rsid w:val="006469B7"/>
    <w:rsid w:val="00647B48"/>
    <w:rsid w:val="00647DEF"/>
    <w:rsid w:val="00647FD2"/>
    <w:rsid w:val="0065153D"/>
    <w:rsid w:val="006526E7"/>
    <w:rsid w:val="00652FE1"/>
    <w:rsid w:val="00653826"/>
    <w:rsid w:val="00654C0E"/>
    <w:rsid w:val="00655A2E"/>
    <w:rsid w:val="0065693F"/>
    <w:rsid w:val="00657C54"/>
    <w:rsid w:val="00657DDE"/>
    <w:rsid w:val="00661072"/>
    <w:rsid w:val="00665225"/>
    <w:rsid w:val="0066757C"/>
    <w:rsid w:val="00667E7F"/>
    <w:rsid w:val="0067064C"/>
    <w:rsid w:val="006720F4"/>
    <w:rsid w:val="006729B8"/>
    <w:rsid w:val="00672FF6"/>
    <w:rsid w:val="00674E0E"/>
    <w:rsid w:val="00675E40"/>
    <w:rsid w:val="00677CC9"/>
    <w:rsid w:val="00681FBA"/>
    <w:rsid w:val="00682AFB"/>
    <w:rsid w:val="006831D8"/>
    <w:rsid w:val="00683295"/>
    <w:rsid w:val="0068389F"/>
    <w:rsid w:val="00683F8E"/>
    <w:rsid w:val="006851B8"/>
    <w:rsid w:val="00685D50"/>
    <w:rsid w:val="00686F16"/>
    <w:rsid w:val="00687495"/>
    <w:rsid w:val="00687C53"/>
    <w:rsid w:val="0069052E"/>
    <w:rsid w:val="00692ACE"/>
    <w:rsid w:val="00692E02"/>
    <w:rsid w:val="00693B5A"/>
    <w:rsid w:val="00694760"/>
    <w:rsid w:val="00694EB7"/>
    <w:rsid w:val="00696491"/>
    <w:rsid w:val="0069666E"/>
    <w:rsid w:val="00696D78"/>
    <w:rsid w:val="00697649"/>
    <w:rsid w:val="006979F2"/>
    <w:rsid w:val="00697BF4"/>
    <w:rsid w:val="006A0051"/>
    <w:rsid w:val="006A1141"/>
    <w:rsid w:val="006A1FED"/>
    <w:rsid w:val="006A2468"/>
    <w:rsid w:val="006A3AF5"/>
    <w:rsid w:val="006A42B2"/>
    <w:rsid w:val="006A4A76"/>
    <w:rsid w:val="006A5190"/>
    <w:rsid w:val="006A5D34"/>
    <w:rsid w:val="006A62AE"/>
    <w:rsid w:val="006A6416"/>
    <w:rsid w:val="006A6806"/>
    <w:rsid w:val="006A75AF"/>
    <w:rsid w:val="006A7BF1"/>
    <w:rsid w:val="006B0C94"/>
    <w:rsid w:val="006B114A"/>
    <w:rsid w:val="006B32CF"/>
    <w:rsid w:val="006B4033"/>
    <w:rsid w:val="006B472E"/>
    <w:rsid w:val="006B5198"/>
    <w:rsid w:val="006B5619"/>
    <w:rsid w:val="006B60CD"/>
    <w:rsid w:val="006B7638"/>
    <w:rsid w:val="006C1107"/>
    <w:rsid w:val="006C150E"/>
    <w:rsid w:val="006C1D63"/>
    <w:rsid w:val="006C376E"/>
    <w:rsid w:val="006C3B64"/>
    <w:rsid w:val="006C4172"/>
    <w:rsid w:val="006C56C1"/>
    <w:rsid w:val="006C66F1"/>
    <w:rsid w:val="006C6E18"/>
    <w:rsid w:val="006D095D"/>
    <w:rsid w:val="006D150A"/>
    <w:rsid w:val="006D35DF"/>
    <w:rsid w:val="006D3741"/>
    <w:rsid w:val="006D3768"/>
    <w:rsid w:val="006D43E4"/>
    <w:rsid w:val="006D6940"/>
    <w:rsid w:val="006D73B3"/>
    <w:rsid w:val="006D76DA"/>
    <w:rsid w:val="006E177B"/>
    <w:rsid w:val="006E1A0B"/>
    <w:rsid w:val="006E1B87"/>
    <w:rsid w:val="006E21DF"/>
    <w:rsid w:val="006E2382"/>
    <w:rsid w:val="006E33A5"/>
    <w:rsid w:val="006E569C"/>
    <w:rsid w:val="006E5DFD"/>
    <w:rsid w:val="006E6640"/>
    <w:rsid w:val="006E78D6"/>
    <w:rsid w:val="006F06A1"/>
    <w:rsid w:val="006F124D"/>
    <w:rsid w:val="006F12AD"/>
    <w:rsid w:val="006F1904"/>
    <w:rsid w:val="006F4605"/>
    <w:rsid w:val="006F474F"/>
    <w:rsid w:val="006F4C68"/>
    <w:rsid w:val="006F54E5"/>
    <w:rsid w:val="006F60DA"/>
    <w:rsid w:val="006F6A70"/>
    <w:rsid w:val="006F70A6"/>
    <w:rsid w:val="006F7840"/>
    <w:rsid w:val="00700386"/>
    <w:rsid w:val="007017C3"/>
    <w:rsid w:val="00702702"/>
    <w:rsid w:val="00704169"/>
    <w:rsid w:val="007046E7"/>
    <w:rsid w:val="00706322"/>
    <w:rsid w:val="00706A98"/>
    <w:rsid w:val="00712705"/>
    <w:rsid w:val="00713276"/>
    <w:rsid w:val="007137A5"/>
    <w:rsid w:val="00713A7C"/>
    <w:rsid w:val="007155D8"/>
    <w:rsid w:val="00716041"/>
    <w:rsid w:val="0071615F"/>
    <w:rsid w:val="0071695D"/>
    <w:rsid w:val="00717ACF"/>
    <w:rsid w:val="00722A56"/>
    <w:rsid w:val="00723DCF"/>
    <w:rsid w:val="00723EDA"/>
    <w:rsid w:val="00725378"/>
    <w:rsid w:val="0072689D"/>
    <w:rsid w:val="007278F3"/>
    <w:rsid w:val="00730B8F"/>
    <w:rsid w:val="0073124C"/>
    <w:rsid w:val="00731B42"/>
    <w:rsid w:val="00736067"/>
    <w:rsid w:val="0073615D"/>
    <w:rsid w:val="0073769B"/>
    <w:rsid w:val="007405F6"/>
    <w:rsid w:val="007411C9"/>
    <w:rsid w:val="00742187"/>
    <w:rsid w:val="00744B9D"/>
    <w:rsid w:val="007452D6"/>
    <w:rsid w:val="00746A00"/>
    <w:rsid w:val="00750B87"/>
    <w:rsid w:val="00754FF2"/>
    <w:rsid w:val="00755738"/>
    <w:rsid w:val="00755A7A"/>
    <w:rsid w:val="007569E1"/>
    <w:rsid w:val="00756F8D"/>
    <w:rsid w:val="00760300"/>
    <w:rsid w:val="00761AF7"/>
    <w:rsid w:val="007655A9"/>
    <w:rsid w:val="00765689"/>
    <w:rsid w:val="007666B2"/>
    <w:rsid w:val="00766FBF"/>
    <w:rsid w:val="0076723F"/>
    <w:rsid w:val="007673CE"/>
    <w:rsid w:val="007673DE"/>
    <w:rsid w:val="007714A8"/>
    <w:rsid w:val="00772754"/>
    <w:rsid w:val="00772A9E"/>
    <w:rsid w:val="00774F5E"/>
    <w:rsid w:val="0077631A"/>
    <w:rsid w:val="00777375"/>
    <w:rsid w:val="00777AB2"/>
    <w:rsid w:val="00780BB2"/>
    <w:rsid w:val="00780CD0"/>
    <w:rsid w:val="0078115B"/>
    <w:rsid w:val="00781549"/>
    <w:rsid w:val="00781977"/>
    <w:rsid w:val="007819C5"/>
    <w:rsid w:val="00782C40"/>
    <w:rsid w:val="00782F11"/>
    <w:rsid w:val="0078670E"/>
    <w:rsid w:val="007912F4"/>
    <w:rsid w:val="00791651"/>
    <w:rsid w:val="00792A8F"/>
    <w:rsid w:val="007937B2"/>
    <w:rsid w:val="007959AB"/>
    <w:rsid w:val="00795E98"/>
    <w:rsid w:val="00795FB7"/>
    <w:rsid w:val="007962EE"/>
    <w:rsid w:val="00796591"/>
    <w:rsid w:val="007A1100"/>
    <w:rsid w:val="007A2FFA"/>
    <w:rsid w:val="007A321F"/>
    <w:rsid w:val="007A3CD2"/>
    <w:rsid w:val="007A3CD4"/>
    <w:rsid w:val="007A50A5"/>
    <w:rsid w:val="007A6BB0"/>
    <w:rsid w:val="007A71B5"/>
    <w:rsid w:val="007A7234"/>
    <w:rsid w:val="007B0ADC"/>
    <w:rsid w:val="007B10B0"/>
    <w:rsid w:val="007B2CBE"/>
    <w:rsid w:val="007B3B88"/>
    <w:rsid w:val="007B4BF6"/>
    <w:rsid w:val="007B51CC"/>
    <w:rsid w:val="007B5516"/>
    <w:rsid w:val="007B7784"/>
    <w:rsid w:val="007C1036"/>
    <w:rsid w:val="007C4598"/>
    <w:rsid w:val="007C5F9D"/>
    <w:rsid w:val="007C6156"/>
    <w:rsid w:val="007C6E23"/>
    <w:rsid w:val="007D054D"/>
    <w:rsid w:val="007D0D3A"/>
    <w:rsid w:val="007D16B1"/>
    <w:rsid w:val="007D230A"/>
    <w:rsid w:val="007D4A31"/>
    <w:rsid w:val="007D4FA5"/>
    <w:rsid w:val="007D52ED"/>
    <w:rsid w:val="007D5830"/>
    <w:rsid w:val="007D6979"/>
    <w:rsid w:val="007D704E"/>
    <w:rsid w:val="007D743B"/>
    <w:rsid w:val="007D7610"/>
    <w:rsid w:val="007D79E9"/>
    <w:rsid w:val="007E08D8"/>
    <w:rsid w:val="007E1663"/>
    <w:rsid w:val="007E17F5"/>
    <w:rsid w:val="007E1FB4"/>
    <w:rsid w:val="007E38A0"/>
    <w:rsid w:val="007E3DFE"/>
    <w:rsid w:val="007E474B"/>
    <w:rsid w:val="007E4BC0"/>
    <w:rsid w:val="007E5777"/>
    <w:rsid w:val="007E5778"/>
    <w:rsid w:val="007E5E44"/>
    <w:rsid w:val="007E6349"/>
    <w:rsid w:val="007F2071"/>
    <w:rsid w:val="007F2A5A"/>
    <w:rsid w:val="007F458E"/>
    <w:rsid w:val="007F56C6"/>
    <w:rsid w:val="007F654C"/>
    <w:rsid w:val="007F6862"/>
    <w:rsid w:val="007F6AC5"/>
    <w:rsid w:val="007F6D96"/>
    <w:rsid w:val="00802437"/>
    <w:rsid w:val="0080409A"/>
    <w:rsid w:val="00804488"/>
    <w:rsid w:val="0080462F"/>
    <w:rsid w:val="0080488C"/>
    <w:rsid w:val="008049B4"/>
    <w:rsid w:val="00805B12"/>
    <w:rsid w:val="00807417"/>
    <w:rsid w:val="00807B09"/>
    <w:rsid w:val="008107D8"/>
    <w:rsid w:val="00811827"/>
    <w:rsid w:val="00815165"/>
    <w:rsid w:val="0081571C"/>
    <w:rsid w:val="00816728"/>
    <w:rsid w:val="00817B42"/>
    <w:rsid w:val="008208BC"/>
    <w:rsid w:val="00820997"/>
    <w:rsid w:val="008213E5"/>
    <w:rsid w:val="00821485"/>
    <w:rsid w:val="00821998"/>
    <w:rsid w:val="00822003"/>
    <w:rsid w:val="008222AC"/>
    <w:rsid w:val="0082422C"/>
    <w:rsid w:val="0082704B"/>
    <w:rsid w:val="00827F1F"/>
    <w:rsid w:val="0083078E"/>
    <w:rsid w:val="008310B0"/>
    <w:rsid w:val="008312CD"/>
    <w:rsid w:val="0083152D"/>
    <w:rsid w:val="0083347C"/>
    <w:rsid w:val="008367B3"/>
    <w:rsid w:val="00836F7B"/>
    <w:rsid w:val="008403A0"/>
    <w:rsid w:val="008424BF"/>
    <w:rsid w:val="00842BCF"/>
    <w:rsid w:val="00842F60"/>
    <w:rsid w:val="00844135"/>
    <w:rsid w:val="0084432D"/>
    <w:rsid w:val="0084453B"/>
    <w:rsid w:val="008445A4"/>
    <w:rsid w:val="00846563"/>
    <w:rsid w:val="00846B3E"/>
    <w:rsid w:val="008472FC"/>
    <w:rsid w:val="00847CC0"/>
    <w:rsid w:val="008517C7"/>
    <w:rsid w:val="00852B46"/>
    <w:rsid w:val="008530D2"/>
    <w:rsid w:val="00853CA3"/>
    <w:rsid w:val="00854106"/>
    <w:rsid w:val="00854ABF"/>
    <w:rsid w:val="00855DA4"/>
    <w:rsid w:val="00860922"/>
    <w:rsid w:val="0086182B"/>
    <w:rsid w:val="00861BE0"/>
    <w:rsid w:val="00861CF1"/>
    <w:rsid w:val="008630D2"/>
    <w:rsid w:val="008639F0"/>
    <w:rsid w:val="00863ADC"/>
    <w:rsid w:val="0086529A"/>
    <w:rsid w:val="00865D7F"/>
    <w:rsid w:val="00866830"/>
    <w:rsid w:val="00867D2D"/>
    <w:rsid w:val="00871AB9"/>
    <w:rsid w:val="00871F61"/>
    <w:rsid w:val="00872380"/>
    <w:rsid w:val="008727E0"/>
    <w:rsid w:val="00872CEE"/>
    <w:rsid w:val="00873BD3"/>
    <w:rsid w:val="0087505C"/>
    <w:rsid w:val="0087605F"/>
    <w:rsid w:val="0087779D"/>
    <w:rsid w:val="00877D25"/>
    <w:rsid w:val="00880926"/>
    <w:rsid w:val="0088108C"/>
    <w:rsid w:val="00881835"/>
    <w:rsid w:val="00881BA4"/>
    <w:rsid w:val="00881CAE"/>
    <w:rsid w:val="00883BAC"/>
    <w:rsid w:val="00884488"/>
    <w:rsid w:val="0088484F"/>
    <w:rsid w:val="00885F1C"/>
    <w:rsid w:val="0088629D"/>
    <w:rsid w:val="00886799"/>
    <w:rsid w:val="00886C62"/>
    <w:rsid w:val="0089461A"/>
    <w:rsid w:val="0089472E"/>
    <w:rsid w:val="00894FEC"/>
    <w:rsid w:val="008A17C0"/>
    <w:rsid w:val="008A21A1"/>
    <w:rsid w:val="008A32D2"/>
    <w:rsid w:val="008A3456"/>
    <w:rsid w:val="008A3B9B"/>
    <w:rsid w:val="008A44CB"/>
    <w:rsid w:val="008A5CCF"/>
    <w:rsid w:val="008B00AC"/>
    <w:rsid w:val="008B162B"/>
    <w:rsid w:val="008B20A5"/>
    <w:rsid w:val="008B4AED"/>
    <w:rsid w:val="008B4EDD"/>
    <w:rsid w:val="008B51DD"/>
    <w:rsid w:val="008B5F21"/>
    <w:rsid w:val="008B7E0E"/>
    <w:rsid w:val="008C062C"/>
    <w:rsid w:val="008C1ADC"/>
    <w:rsid w:val="008C4706"/>
    <w:rsid w:val="008C67BD"/>
    <w:rsid w:val="008C74EE"/>
    <w:rsid w:val="008C760F"/>
    <w:rsid w:val="008D2237"/>
    <w:rsid w:val="008D3F2B"/>
    <w:rsid w:val="008D3FE3"/>
    <w:rsid w:val="008D4AD4"/>
    <w:rsid w:val="008D4F4C"/>
    <w:rsid w:val="008D66D8"/>
    <w:rsid w:val="008E17A5"/>
    <w:rsid w:val="008E1AF9"/>
    <w:rsid w:val="008E2368"/>
    <w:rsid w:val="008E26E7"/>
    <w:rsid w:val="008E5287"/>
    <w:rsid w:val="008E574F"/>
    <w:rsid w:val="008E5CB9"/>
    <w:rsid w:val="008E6295"/>
    <w:rsid w:val="008F2B42"/>
    <w:rsid w:val="008F3C76"/>
    <w:rsid w:val="008F59C0"/>
    <w:rsid w:val="009022B9"/>
    <w:rsid w:val="00903AED"/>
    <w:rsid w:val="009047D8"/>
    <w:rsid w:val="00905202"/>
    <w:rsid w:val="009061FC"/>
    <w:rsid w:val="0090653E"/>
    <w:rsid w:val="00906B54"/>
    <w:rsid w:val="00906C18"/>
    <w:rsid w:val="00907859"/>
    <w:rsid w:val="00907C7D"/>
    <w:rsid w:val="00910217"/>
    <w:rsid w:val="00910277"/>
    <w:rsid w:val="009109A9"/>
    <w:rsid w:val="00910A7F"/>
    <w:rsid w:val="00913194"/>
    <w:rsid w:val="00913203"/>
    <w:rsid w:val="00914436"/>
    <w:rsid w:val="0091478F"/>
    <w:rsid w:val="00914A69"/>
    <w:rsid w:val="0091505C"/>
    <w:rsid w:val="00915082"/>
    <w:rsid w:val="009172A4"/>
    <w:rsid w:val="0091743B"/>
    <w:rsid w:val="009178F5"/>
    <w:rsid w:val="00923856"/>
    <w:rsid w:val="009239EA"/>
    <w:rsid w:val="009244C9"/>
    <w:rsid w:val="00925D1C"/>
    <w:rsid w:val="00931DDB"/>
    <w:rsid w:val="00936093"/>
    <w:rsid w:val="009365E2"/>
    <w:rsid w:val="00937C05"/>
    <w:rsid w:val="0094126D"/>
    <w:rsid w:val="00941B71"/>
    <w:rsid w:val="00941FB4"/>
    <w:rsid w:val="0094367D"/>
    <w:rsid w:val="009448EA"/>
    <w:rsid w:val="00944C15"/>
    <w:rsid w:val="0094501E"/>
    <w:rsid w:val="009462FF"/>
    <w:rsid w:val="00946AC8"/>
    <w:rsid w:val="0095285F"/>
    <w:rsid w:val="00952A4B"/>
    <w:rsid w:val="00952C46"/>
    <w:rsid w:val="00953ACE"/>
    <w:rsid w:val="00953E49"/>
    <w:rsid w:val="009542C8"/>
    <w:rsid w:val="00954C1F"/>
    <w:rsid w:val="00955285"/>
    <w:rsid w:val="00955582"/>
    <w:rsid w:val="0095569B"/>
    <w:rsid w:val="009563C1"/>
    <w:rsid w:val="0095713A"/>
    <w:rsid w:val="009607ED"/>
    <w:rsid w:val="0096377F"/>
    <w:rsid w:val="00963F4F"/>
    <w:rsid w:val="00964B11"/>
    <w:rsid w:val="009651BD"/>
    <w:rsid w:val="009674D5"/>
    <w:rsid w:val="009676B2"/>
    <w:rsid w:val="00967DE9"/>
    <w:rsid w:val="00970C8D"/>
    <w:rsid w:val="009715F4"/>
    <w:rsid w:val="00971F5C"/>
    <w:rsid w:val="00972277"/>
    <w:rsid w:val="00972D31"/>
    <w:rsid w:val="00974744"/>
    <w:rsid w:val="009752A6"/>
    <w:rsid w:val="009753F9"/>
    <w:rsid w:val="00976E03"/>
    <w:rsid w:val="00976F25"/>
    <w:rsid w:val="009804BA"/>
    <w:rsid w:val="00980DD3"/>
    <w:rsid w:val="009841BF"/>
    <w:rsid w:val="009854A2"/>
    <w:rsid w:val="00985B5D"/>
    <w:rsid w:val="009861DC"/>
    <w:rsid w:val="00987524"/>
    <w:rsid w:val="00987AAD"/>
    <w:rsid w:val="009900C2"/>
    <w:rsid w:val="009905D0"/>
    <w:rsid w:val="00993A5A"/>
    <w:rsid w:val="0099482A"/>
    <w:rsid w:val="00995939"/>
    <w:rsid w:val="009A032F"/>
    <w:rsid w:val="009A195C"/>
    <w:rsid w:val="009A1F26"/>
    <w:rsid w:val="009A4DB3"/>
    <w:rsid w:val="009A5A48"/>
    <w:rsid w:val="009A5A97"/>
    <w:rsid w:val="009A603C"/>
    <w:rsid w:val="009A6823"/>
    <w:rsid w:val="009A77A8"/>
    <w:rsid w:val="009B3A53"/>
    <w:rsid w:val="009B7D1E"/>
    <w:rsid w:val="009C0A84"/>
    <w:rsid w:val="009C0FBB"/>
    <w:rsid w:val="009C12A1"/>
    <w:rsid w:val="009C2112"/>
    <w:rsid w:val="009C3187"/>
    <w:rsid w:val="009C31E6"/>
    <w:rsid w:val="009C36E3"/>
    <w:rsid w:val="009C398A"/>
    <w:rsid w:val="009C4CEE"/>
    <w:rsid w:val="009C5DFE"/>
    <w:rsid w:val="009C6469"/>
    <w:rsid w:val="009C7B9B"/>
    <w:rsid w:val="009D0285"/>
    <w:rsid w:val="009D1D2A"/>
    <w:rsid w:val="009D37F2"/>
    <w:rsid w:val="009D3C01"/>
    <w:rsid w:val="009D3DD6"/>
    <w:rsid w:val="009D57D0"/>
    <w:rsid w:val="009D7DD4"/>
    <w:rsid w:val="009D7E63"/>
    <w:rsid w:val="009E2E83"/>
    <w:rsid w:val="009E32BE"/>
    <w:rsid w:val="009E37BC"/>
    <w:rsid w:val="009E38D9"/>
    <w:rsid w:val="009E4680"/>
    <w:rsid w:val="009E5733"/>
    <w:rsid w:val="009E6ED3"/>
    <w:rsid w:val="009F1364"/>
    <w:rsid w:val="009F2480"/>
    <w:rsid w:val="009F2DEA"/>
    <w:rsid w:val="009F424D"/>
    <w:rsid w:val="009F4ABA"/>
    <w:rsid w:val="009F56D7"/>
    <w:rsid w:val="009F7461"/>
    <w:rsid w:val="009F7ED5"/>
    <w:rsid w:val="00A008BC"/>
    <w:rsid w:val="00A01ABE"/>
    <w:rsid w:val="00A02289"/>
    <w:rsid w:val="00A0243D"/>
    <w:rsid w:val="00A0373E"/>
    <w:rsid w:val="00A03ACF"/>
    <w:rsid w:val="00A03E08"/>
    <w:rsid w:val="00A03E65"/>
    <w:rsid w:val="00A04954"/>
    <w:rsid w:val="00A055DA"/>
    <w:rsid w:val="00A056DA"/>
    <w:rsid w:val="00A05D55"/>
    <w:rsid w:val="00A05FC2"/>
    <w:rsid w:val="00A07772"/>
    <w:rsid w:val="00A0786D"/>
    <w:rsid w:val="00A079CA"/>
    <w:rsid w:val="00A101A1"/>
    <w:rsid w:val="00A10A54"/>
    <w:rsid w:val="00A138FB"/>
    <w:rsid w:val="00A14E84"/>
    <w:rsid w:val="00A163F0"/>
    <w:rsid w:val="00A16D78"/>
    <w:rsid w:val="00A21C5E"/>
    <w:rsid w:val="00A22B66"/>
    <w:rsid w:val="00A2452F"/>
    <w:rsid w:val="00A31199"/>
    <w:rsid w:val="00A317A6"/>
    <w:rsid w:val="00A317FA"/>
    <w:rsid w:val="00A341EE"/>
    <w:rsid w:val="00A34729"/>
    <w:rsid w:val="00A353EF"/>
    <w:rsid w:val="00A35513"/>
    <w:rsid w:val="00A37E62"/>
    <w:rsid w:val="00A408FC"/>
    <w:rsid w:val="00A409EF"/>
    <w:rsid w:val="00A41800"/>
    <w:rsid w:val="00A462BA"/>
    <w:rsid w:val="00A463B4"/>
    <w:rsid w:val="00A464DD"/>
    <w:rsid w:val="00A47A20"/>
    <w:rsid w:val="00A50C8A"/>
    <w:rsid w:val="00A50E8F"/>
    <w:rsid w:val="00A51852"/>
    <w:rsid w:val="00A53B8B"/>
    <w:rsid w:val="00A546D4"/>
    <w:rsid w:val="00A56D32"/>
    <w:rsid w:val="00A61527"/>
    <w:rsid w:val="00A615F4"/>
    <w:rsid w:val="00A62B24"/>
    <w:rsid w:val="00A63000"/>
    <w:rsid w:val="00A6509C"/>
    <w:rsid w:val="00A67697"/>
    <w:rsid w:val="00A710FD"/>
    <w:rsid w:val="00A71567"/>
    <w:rsid w:val="00A7268F"/>
    <w:rsid w:val="00A72694"/>
    <w:rsid w:val="00A72A7C"/>
    <w:rsid w:val="00A72E1B"/>
    <w:rsid w:val="00A743F2"/>
    <w:rsid w:val="00A74515"/>
    <w:rsid w:val="00A74CED"/>
    <w:rsid w:val="00A7654A"/>
    <w:rsid w:val="00A77EC4"/>
    <w:rsid w:val="00A80BDF"/>
    <w:rsid w:val="00A80E49"/>
    <w:rsid w:val="00A83055"/>
    <w:rsid w:val="00A8484C"/>
    <w:rsid w:val="00A85435"/>
    <w:rsid w:val="00A85F63"/>
    <w:rsid w:val="00A864B1"/>
    <w:rsid w:val="00A86AFB"/>
    <w:rsid w:val="00A86B44"/>
    <w:rsid w:val="00A9013E"/>
    <w:rsid w:val="00A956C1"/>
    <w:rsid w:val="00A95775"/>
    <w:rsid w:val="00A962D6"/>
    <w:rsid w:val="00A97925"/>
    <w:rsid w:val="00AA0615"/>
    <w:rsid w:val="00AA1445"/>
    <w:rsid w:val="00AA236F"/>
    <w:rsid w:val="00AA2D08"/>
    <w:rsid w:val="00AA3054"/>
    <w:rsid w:val="00AA38D1"/>
    <w:rsid w:val="00AA58BB"/>
    <w:rsid w:val="00AA6A15"/>
    <w:rsid w:val="00AA7911"/>
    <w:rsid w:val="00AB0B33"/>
    <w:rsid w:val="00AB17AC"/>
    <w:rsid w:val="00AB1FFF"/>
    <w:rsid w:val="00AB4011"/>
    <w:rsid w:val="00AB6A10"/>
    <w:rsid w:val="00AB6EE3"/>
    <w:rsid w:val="00AB70DE"/>
    <w:rsid w:val="00AB7CF2"/>
    <w:rsid w:val="00AC0349"/>
    <w:rsid w:val="00AC0B63"/>
    <w:rsid w:val="00AC196B"/>
    <w:rsid w:val="00AC1EFB"/>
    <w:rsid w:val="00AC1F22"/>
    <w:rsid w:val="00AC2A92"/>
    <w:rsid w:val="00AC3742"/>
    <w:rsid w:val="00AC4284"/>
    <w:rsid w:val="00AC435F"/>
    <w:rsid w:val="00AC4BC6"/>
    <w:rsid w:val="00AC606F"/>
    <w:rsid w:val="00AC68DA"/>
    <w:rsid w:val="00AC76C6"/>
    <w:rsid w:val="00AD30B4"/>
    <w:rsid w:val="00AD3CE9"/>
    <w:rsid w:val="00AD4258"/>
    <w:rsid w:val="00AD533E"/>
    <w:rsid w:val="00AD6B8A"/>
    <w:rsid w:val="00AE1F3D"/>
    <w:rsid w:val="00AE27BB"/>
    <w:rsid w:val="00AE4D5C"/>
    <w:rsid w:val="00AE5FF7"/>
    <w:rsid w:val="00AE60CC"/>
    <w:rsid w:val="00AE6AB5"/>
    <w:rsid w:val="00AE7D2A"/>
    <w:rsid w:val="00AE7FBA"/>
    <w:rsid w:val="00AF062D"/>
    <w:rsid w:val="00AF2C6E"/>
    <w:rsid w:val="00AF2D24"/>
    <w:rsid w:val="00AF4608"/>
    <w:rsid w:val="00AF67A8"/>
    <w:rsid w:val="00AF73F4"/>
    <w:rsid w:val="00AF7CE8"/>
    <w:rsid w:val="00B00FCA"/>
    <w:rsid w:val="00B01447"/>
    <w:rsid w:val="00B07D85"/>
    <w:rsid w:val="00B11A9C"/>
    <w:rsid w:val="00B12524"/>
    <w:rsid w:val="00B159E6"/>
    <w:rsid w:val="00B159E7"/>
    <w:rsid w:val="00B16A44"/>
    <w:rsid w:val="00B16D4E"/>
    <w:rsid w:val="00B1706D"/>
    <w:rsid w:val="00B17D81"/>
    <w:rsid w:val="00B20A5B"/>
    <w:rsid w:val="00B2230F"/>
    <w:rsid w:val="00B2264C"/>
    <w:rsid w:val="00B232FA"/>
    <w:rsid w:val="00B23923"/>
    <w:rsid w:val="00B24CE7"/>
    <w:rsid w:val="00B2603B"/>
    <w:rsid w:val="00B26C19"/>
    <w:rsid w:val="00B26EB5"/>
    <w:rsid w:val="00B2725E"/>
    <w:rsid w:val="00B275AE"/>
    <w:rsid w:val="00B302A2"/>
    <w:rsid w:val="00B31E5E"/>
    <w:rsid w:val="00B32071"/>
    <w:rsid w:val="00B32301"/>
    <w:rsid w:val="00B32C27"/>
    <w:rsid w:val="00B32C75"/>
    <w:rsid w:val="00B3371D"/>
    <w:rsid w:val="00B34C76"/>
    <w:rsid w:val="00B34FF0"/>
    <w:rsid w:val="00B35F4C"/>
    <w:rsid w:val="00B365CA"/>
    <w:rsid w:val="00B40CFF"/>
    <w:rsid w:val="00B41CF2"/>
    <w:rsid w:val="00B43353"/>
    <w:rsid w:val="00B436F8"/>
    <w:rsid w:val="00B44062"/>
    <w:rsid w:val="00B45EB6"/>
    <w:rsid w:val="00B46BCD"/>
    <w:rsid w:val="00B508E4"/>
    <w:rsid w:val="00B51108"/>
    <w:rsid w:val="00B5149B"/>
    <w:rsid w:val="00B54F23"/>
    <w:rsid w:val="00B55984"/>
    <w:rsid w:val="00B55B45"/>
    <w:rsid w:val="00B57A1D"/>
    <w:rsid w:val="00B61DF9"/>
    <w:rsid w:val="00B641DB"/>
    <w:rsid w:val="00B674B4"/>
    <w:rsid w:val="00B67F41"/>
    <w:rsid w:val="00B70327"/>
    <w:rsid w:val="00B73528"/>
    <w:rsid w:val="00B73541"/>
    <w:rsid w:val="00B77596"/>
    <w:rsid w:val="00B801EE"/>
    <w:rsid w:val="00B803C6"/>
    <w:rsid w:val="00B80F43"/>
    <w:rsid w:val="00B813EF"/>
    <w:rsid w:val="00B81999"/>
    <w:rsid w:val="00B82B01"/>
    <w:rsid w:val="00B83AC7"/>
    <w:rsid w:val="00B85F28"/>
    <w:rsid w:val="00B90BAF"/>
    <w:rsid w:val="00B92F63"/>
    <w:rsid w:val="00B943DD"/>
    <w:rsid w:val="00B946FD"/>
    <w:rsid w:val="00B95BBE"/>
    <w:rsid w:val="00B96F6F"/>
    <w:rsid w:val="00B974B8"/>
    <w:rsid w:val="00B97A57"/>
    <w:rsid w:val="00BA0EB2"/>
    <w:rsid w:val="00BA0FEA"/>
    <w:rsid w:val="00BA1629"/>
    <w:rsid w:val="00BA27A6"/>
    <w:rsid w:val="00BA334A"/>
    <w:rsid w:val="00BA40E9"/>
    <w:rsid w:val="00BA54F5"/>
    <w:rsid w:val="00BA5A3D"/>
    <w:rsid w:val="00BA5BD9"/>
    <w:rsid w:val="00BA6DC9"/>
    <w:rsid w:val="00BA7079"/>
    <w:rsid w:val="00BA7CF3"/>
    <w:rsid w:val="00BB0D24"/>
    <w:rsid w:val="00BB1C8A"/>
    <w:rsid w:val="00BB1D36"/>
    <w:rsid w:val="00BB440A"/>
    <w:rsid w:val="00BB47C2"/>
    <w:rsid w:val="00BB67BE"/>
    <w:rsid w:val="00BB78FB"/>
    <w:rsid w:val="00BB7D5B"/>
    <w:rsid w:val="00BC1548"/>
    <w:rsid w:val="00BC326D"/>
    <w:rsid w:val="00BC3AC4"/>
    <w:rsid w:val="00BC4114"/>
    <w:rsid w:val="00BC447A"/>
    <w:rsid w:val="00BC49C0"/>
    <w:rsid w:val="00BC5671"/>
    <w:rsid w:val="00BC6037"/>
    <w:rsid w:val="00BC6CCA"/>
    <w:rsid w:val="00BC759B"/>
    <w:rsid w:val="00BC7A32"/>
    <w:rsid w:val="00BD0497"/>
    <w:rsid w:val="00BD07AA"/>
    <w:rsid w:val="00BD0E33"/>
    <w:rsid w:val="00BD167B"/>
    <w:rsid w:val="00BD2B2A"/>
    <w:rsid w:val="00BD3BAD"/>
    <w:rsid w:val="00BD3F20"/>
    <w:rsid w:val="00BD47C6"/>
    <w:rsid w:val="00BD5519"/>
    <w:rsid w:val="00BD63D0"/>
    <w:rsid w:val="00BE08E5"/>
    <w:rsid w:val="00BE26F2"/>
    <w:rsid w:val="00BE2C82"/>
    <w:rsid w:val="00BE327C"/>
    <w:rsid w:val="00BE3663"/>
    <w:rsid w:val="00BE5CF5"/>
    <w:rsid w:val="00BE70AD"/>
    <w:rsid w:val="00BE71CC"/>
    <w:rsid w:val="00BE7DFA"/>
    <w:rsid w:val="00BF1E9B"/>
    <w:rsid w:val="00BF2344"/>
    <w:rsid w:val="00BF29F7"/>
    <w:rsid w:val="00BF2E5E"/>
    <w:rsid w:val="00BF66E4"/>
    <w:rsid w:val="00BF68EA"/>
    <w:rsid w:val="00BF6D7B"/>
    <w:rsid w:val="00BF7526"/>
    <w:rsid w:val="00C01506"/>
    <w:rsid w:val="00C0370A"/>
    <w:rsid w:val="00C07A8F"/>
    <w:rsid w:val="00C120EB"/>
    <w:rsid w:val="00C127DE"/>
    <w:rsid w:val="00C13993"/>
    <w:rsid w:val="00C14C65"/>
    <w:rsid w:val="00C150AF"/>
    <w:rsid w:val="00C16551"/>
    <w:rsid w:val="00C169F0"/>
    <w:rsid w:val="00C17208"/>
    <w:rsid w:val="00C20648"/>
    <w:rsid w:val="00C21C37"/>
    <w:rsid w:val="00C23113"/>
    <w:rsid w:val="00C247AD"/>
    <w:rsid w:val="00C27D30"/>
    <w:rsid w:val="00C303EC"/>
    <w:rsid w:val="00C31ABC"/>
    <w:rsid w:val="00C33095"/>
    <w:rsid w:val="00C33376"/>
    <w:rsid w:val="00C3547D"/>
    <w:rsid w:val="00C357A1"/>
    <w:rsid w:val="00C36E9D"/>
    <w:rsid w:val="00C40534"/>
    <w:rsid w:val="00C40F39"/>
    <w:rsid w:val="00C429EA"/>
    <w:rsid w:val="00C42C7C"/>
    <w:rsid w:val="00C43DB0"/>
    <w:rsid w:val="00C455A5"/>
    <w:rsid w:val="00C45FA8"/>
    <w:rsid w:val="00C4667E"/>
    <w:rsid w:val="00C468BC"/>
    <w:rsid w:val="00C47B74"/>
    <w:rsid w:val="00C47D2A"/>
    <w:rsid w:val="00C50ABE"/>
    <w:rsid w:val="00C51605"/>
    <w:rsid w:val="00C522DC"/>
    <w:rsid w:val="00C528A0"/>
    <w:rsid w:val="00C5380C"/>
    <w:rsid w:val="00C5598E"/>
    <w:rsid w:val="00C55CA6"/>
    <w:rsid w:val="00C560AD"/>
    <w:rsid w:val="00C563E5"/>
    <w:rsid w:val="00C56416"/>
    <w:rsid w:val="00C565DD"/>
    <w:rsid w:val="00C574D5"/>
    <w:rsid w:val="00C576D3"/>
    <w:rsid w:val="00C60223"/>
    <w:rsid w:val="00C6313D"/>
    <w:rsid w:val="00C64796"/>
    <w:rsid w:val="00C64872"/>
    <w:rsid w:val="00C64C13"/>
    <w:rsid w:val="00C65F64"/>
    <w:rsid w:val="00C66058"/>
    <w:rsid w:val="00C660AC"/>
    <w:rsid w:val="00C6639A"/>
    <w:rsid w:val="00C664B8"/>
    <w:rsid w:val="00C672F2"/>
    <w:rsid w:val="00C6768D"/>
    <w:rsid w:val="00C67BC1"/>
    <w:rsid w:val="00C708FF"/>
    <w:rsid w:val="00C71FEF"/>
    <w:rsid w:val="00C73018"/>
    <w:rsid w:val="00C7366B"/>
    <w:rsid w:val="00C80484"/>
    <w:rsid w:val="00C805E7"/>
    <w:rsid w:val="00C811CA"/>
    <w:rsid w:val="00C8215A"/>
    <w:rsid w:val="00C8390C"/>
    <w:rsid w:val="00C85079"/>
    <w:rsid w:val="00C854E9"/>
    <w:rsid w:val="00C868D6"/>
    <w:rsid w:val="00C86916"/>
    <w:rsid w:val="00C86E9F"/>
    <w:rsid w:val="00C86EF7"/>
    <w:rsid w:val="00C938D5"/>
    <w:rsid w:val="00C93D0E"/>
    <w:rsid w:val="00C94625"/>
    <w:rsid w:val="00C950F9"/>
    <w:rsid w:val="00C9545E"/>
    <w:rsid w:val="00C977EF"/>
    <w:rsid w:val="00CA0692"/>
    <w:rsid w:val="00CA16F1"/>
    <w:rsid w:val="00CA1853"/>
    <w:rsid w:val="00CA42AC"/>
    <w:rsid w:val="00CA5EBE"/>
    <w:rsid w:val="00CA6563"/>
    <w:rsid w:val="00CA7B4A"/>
    <w:rsid w:val="00CB03CC"/>
    <w:rsid w:val="00CB0534"/>
    <w:rsid w:val="00CB0990"/>
    <w:rsid w:val="00CB1848"/>
    <w:rsid w:val="00CB3100"/>
    <w:rsid w:val="00CB5785"/>
    <w:rsid w:val="00CB57E1"/>
    <w:rsid w:val="00CB7AEF"/>
    <w:rsid w:val="00CC0667"/>
    <w:rsid w:val="00CC1097"/>
    <w:rsid w:val="00CC15E3"/>
    <w:rsid w:val="00CC2111"/>
    <w:rsid w:val="00CC26A4"/>
    <w:rsid w:val="00CC55D4"/>
    <w:rsid w:val="00CC71A9"/>
    <w:rsid w:val="00CD00A8"/>
    <w:rsid w:val="00CD23C9"/>
    <w:rsid w:val="00CD41C9"/>
    <w:rsid w:val="00CD43F8"/>
    <w:rsid w:val="00CD508E"/>
    <w:rsid w:val="00CD6ADD"/>
    <w:rsid w:val="00CD6D35"/>
    <w:rsid w:val="00CD75F0"/>
    <w:rsid w:val="00CD7FC7"/>
    <w:rsid w:val="00CE0A85"/>
    <w:rsid w:val="00CE0EB6"/>
    <w:rsid w:val="00CE1029"/>
    <w:rsid w:val="00CE116F"/>
    <w:rsid w:val="00CE27A7"/>
    <w:rsid w:val="00CE34C4"/>
    <w:rsid w:val="00CE5473"/>
    <w:rsid w:val="00CE5BE5"/>
    <w:rsid w:val="00CE749D"/>
    <w:rsid w:val="00CF045A"/>
    <w:rsid w:val="00CF1110"/>
    <w:rsid w:val="00CF1518"/>
    <w:rsid w:val="00CF1D8D"/>
    <w:rsid w:val="00CF2933"/>
    <w:rsid w:val="00CF3230"/>
    <w:rsid w:val="00CF698F"/>
    <w:rsid w:val="00CF6CF5"/>
    <w:rsid w:val="00D00428"/>
    <w:rsid w:val="00D00684"/>
    <w:rsid w:val="00D01CE2"/>
    <w:rsid w:val="00D0281C"/>
    <w:rsid w:val="00D04DA1"/>
    <w:rsid w:val="00D0635F"/>
    <w:rsid w:val="00D06E19"/>
    <w:rsid w:val="00D07CB6"/>
    <w:rsid w:val="00D07E86"/>
    <w:rsid w:val="00D115C7"/>
    <w:rsid w:val="00D131FE"/>
    <w:rsid w:val="00D137ED"/>
    <w:rsid w:val="00D13A61"/>
    <w:rsid w:val="00D13FFC"/>
    <w:rsid w:val="00D16BDF"/>
    <w:rsid w:val="00D20A6D"/>
    <w:rsid w:val="00D23552"/>
    <w:rsid w:val="00D23AA9"/>
    <w:rsid w:val="00D24A53"/>
    <w:rsid w:val="00D2562F"/>
    <w:rsid w:val="00D257E4"/>
    <w:rsid w:val="00D26203"/>
    <w:rsid w:val="00D263C4"/>
    <w:rsid w:val="00D27273"/>
    <w:rsid w:val="00D3051C"/>
    <w:rsid w:val="00D30CDD"/>
    <w:rsid w:val="00D339BD"/>
    <w:rsid w:val="00D33D54"/>
    <w:rsid w:val="00D3562E"/>
    <w:rsid w:val="00D35F88"/>
    <w:rsid w:val="00D36EB0"/>
    <w:rsid w:val="00D36F07"/>
    <w:rsid w:val="00D371EF"/>
    <w:rsid w:val="00D37459"/>
    <w:rsid w:val="00D3759B"/>
    <w:rsid w:val="00D37AB5"/>
    <w:rsid w:val="00D407E3"/>
    <w:rsid w:val="00D415FA"/>
    <w:rsid w:val="00D41818"/>
    <w:rsid w:val="00D426DE"/>
    <w:rsid w:val="00D4310F"/>
    <w:rsid w:val="00D43B30"/>
    <w:rsid w:val="00D43E67"/>
    <w:rsid w:val="00D44A24"/>
    <w:rsid w:val="00D44E78"/>
    <w:rsid w:val="00D460A6"/>
    <w:rsid w:val="00D4679A"/>
    <w:rsid w:val="00D4795A"/>
    <w:rsid w:val="00D479E6"/>
    <w:rsid w:val="00D479F7"/>
    <w:rsid w:val="00D52BF6"/>
    <w:rsid w:val="00D53A97"/>
    <w:rsid w:val="00D5413E"/>
    <w:rsid w:val="00D54996"/>
    <w:rsid w:val="00D549BA"/>
    <w:rsid w:val="00D55ED0"/>
    <w:rsid w:val="00D55FBD"/>
    <w:rsid w:val="00D57D15"/>
    <w:rsid w:val="00D611CC"/>
    <w:rsid w:val="00D61800"/>
    <w:rsid w:val="00D63A20"/>
    <w:rsid w:val="00D63B8B"/>
    <w:rsid w:val="00D66170"/>
    <w:rsid w:val="00D6664E"/>
    <w:rsid w:val="00D66700"/>
    <w:rsid w:val="00D677AC"/>
    <w:rsid w:val="00D67ACD"/>
    <w:rsid w:val="00D70933"/>
    <w:rsid w:val="00D71AA1"/>
    <w:rsid w:val="00D7449D"/>
    <w:rsid w:val="00D7618E"/>
    <w:rsid w:val="00D76CE2"/>
    <w:rsid w:val="00D77440"/>
    <w:rsid w:val="00D80249"/>
    <w:rsid w:val="00D8069F"/>
    <w:rsid w:val="00D812DD"/>
    <w:rsid w:val="00D8295F"/>
    <w:rsid w:val="00D82A39"/>
    <w:rsid w:val="00D82C8D"/>
    <w:rsid w:val="00D833F3"/>
    <w:rsid w:val="00D84130"/>
    <w:rsid w:val="00D84CC9"/>
    <w:rsid w:val="00D84F35"/>
    <w:rsid w:val="00D90122"/>
    <w:rsid w:val="00D90780"/>
    <w:rsid w:val="00D909E2"/>
    <w:rsid w:val="00D91A86"/>
    <w:rsid w:val="00D91CA3"/>
    <w:rsid w:val="00D92A57"/>
    <w:rsid w:val="00D944A9"/>
    <w:rsid w:val="00D95F7A"/>
    <w:rsid w:val="00D96658"/>
    <w:rsid w:val="00D9685B"/>
    <w:rsid w:val="00D979E7"/>
    <w:rsid w:val="00DA25E7"/>
    <w:rsid w:val="00DA2AC5"/>
    <w:rsid w:val="00DA3AE7"/>
    <w:rsid w:val="00DA3CC4"/>
    <w:rsid w:val="00DA4A19"/>
    <w:rsid w:val="00DA4E6A"/>
    <w:rsid w:val="00DA607F"/>
    <w:rsid w:val="00DA6628"/>
    <w:rsid w:val="00DA7A12"/>
    <w:rsid w:val="00DA7C62"/>
    <w:rsid w:val="00DB1CC3"/>
    <w:rsid w:val="00DB2741"/>
    <w:rsid w:val="00DB4643"/>
    <w:rsid w:val="00DB53B6"/>
    <w:rsid w:val="00DB5FD4"/>
    <w:rsid w:val="00DB6D90"/>
    <w:rsid w:val="00DB704F"/>
    <w:rsid w:val="00DB7196"/>
    <w:rsid w:val="00DB7DD8"/>
    <w:rsid w:val="00DC28D9"/>
    <w:rsid w:val="00DC28E3"/>
    <w:rsid w:val="00DC29BC"/>
    <w:rsid w:val="00DC4C61"/>
    <w:rsid w:val="00DC7D20"/>
    <w:rsid w:val="00DD222F"/>
    <w:rsid w:val="00DD2ECC"/>
    <w:rsid w:val="00DD4080"/>
    <w:rsid w:val="00DD444C"/>
    <w:rsid w:val="00DD4A25"/>
    <w:rsid w:val="00DD4EE2"/>
    <w:rsid w:val="00DD53FD"/>
    <w:rsid w:val="00DD64F9"/>
    <w:rsid w:val="00DE2678"/>
    <w:rsid w:val="00DE32C8"/>
    <w:rsid w:val="00DE3A77"/>
    <w:rsid w:val="00DE51E2"/>
    <w:rsid w:val="00DE6078"/>
    <w:rsid w:val="00DE60B2"/>
    <w:rsid w:val="00DE6202"/>
    <w:rsid w:val="00DE6511"/>
    <w:rsid w:val="00DE6915"/>
    <w:rsid w:val="00DE6DC7"/>
    <w:rsid w:val="00DE6EAB"/>
    <w:rsid w:val="00DF0791"/>
    <w:rsid w:val="00DF0AD1"/>
    <w:rsid w:val="00DF29BE"/>
    <w:rsid w:val="00DF2FC7"/>
    <w:rsid w:val="00DF40A8"/>
    <w:rsid w:val="00DF45DE"/>
    <w:rsid w:val="00DF593C"/>
    <w:rsid w:val="00E00EDF"/>
    <w:rsid w:val="00E01057"/>
    <w:rsid w:val="00E01A91"/>
    <w:rsid w:val="00E0375F"/>
    <w:rsid w:val="00E04156"/>
    <w:rsid w:val="00E05482"/>
    <w:rsid w:val="00E07677"/>
    <w:rsid w:val="00E1022F"/>
    <w:rsid w:val="00E164F0"/>
    <w:rsid w:val="00E1773B"/>
    <w:rsid w:val="00E217C8"/>
    <w:rsid w:val="00E22C27"/>
    <w:rsid w:val="00E233D0"/>
    <w:rsid w:val="00E23BB4"/>
    <w:rsid w:val="00E24304"/>
    <w:rsid w:val="00E270FB"/>
    <w:rsid w:val="00E27AFA"/>
    <w:rsid w:val="00E27BCC"/>
    <w:rsid w:val="00E31FB9"/>
    <w:rsid w:val="00E3219E"/>
    <w:rsid w:val="00E322FF"/>
    <w:rsid w:val="00E324A6"/>
    <w:rsid w:val="00E32BE2"/>
    <w:rsid w:val="00E33439"/>
    <w:rsid w:val="00E335FD"/>
    <w:rsid w:val="00E35072"/>
    <w:rsid w:val="00E36109"/>
    <w:rsid w:val="00E3635E"/>
    <w:rsid w:val="00E36427"/>
    <w:rsid w:val="00E36CD1"/>
    <w:rsid w:val="00E42880"/>
    <w:rsid w:val="00E42C25"/>
    <w:rsid w:val="00E42EEC"/>
    <w:rsid w:val="00E43558"/>
    <w:rsid w:val="00E437EC"/>
    <w:rsid w:val="00E44D13"/>
    <w:rsid w:val="00E44E66"/>
    <w:rsid w:val="00E45B67"/>
    <w:rsid w:val="00E54B35"/>
    <w:rsid w:val="00E647FF"/>
    <w:rsid w:val="00E65E92"/>
    <w:rsid w:val="00E6653D"/>
    <w:rsid w:val="00E66693"/>
    <w:rsid w:val="00E67807"/>
    <w:rsid w:val="00E67A0A"/>
    <w:rsid w:val="00E67F04"/>
    <w:rsid w:val="00E725A9"/>
    <w:rsid w:val="00E730B5"/>
    <w:rsid w:val="00E7318D"/>
    <w:rsid w:val="00E75EAC"/>
    <w:rsid w:val="00E76240"/>
    <w:rsid w:val="00E81575"/>
    <w:rsid w:val="00E8157D"/>
    <w:rsid w:val="00E81B77"/>
    <w:rsid w:val="00E82B7F"/>
    <w:rsid w:val="00E84B67"/>
    <w:rsid w:val="00E85D54"/>
    <w:rsid w:val="00E869A9"/>
    <w:rsid w:val="00E9040C"/>
    <w:rsid w:val="00E909C4"/>
    <w:rsid w:val="00E91525"/>
    <w:rsid w:val="00E91D43"/>
    <w:rsid w:val="00E91D8A"/>
    <w:rsid w:val="00E9371F"/>
    <w:rsid w:val="00E9461A"/>
    <w:rsid w:val="00E949A3"/>
    <w:rsid w:val="00E94CCA"/>
    <w:rsid w:val="00E94D38"/>
    <w:rsid w:val="00E9612E"/>
    <w:rsid w:val="00E9621B"/>
    <w:rsid w:val="00EA0DCE"/>
    <w:rsid w:val="00EA1D16"/>
    <w:rsid w:val="00EA201D"/>
    <w:rsid w:val="00EA21F6"/>
    <w:rsid w:val="00EA2453"/>
    <w:rsid w:val="00EA59FB"/>
    <w:rsid w:val="00EA615C"/>
    <w:rsid w:val="00EA692D"/>
    <w:rsid w:val="00EA7C0D"/>
    <w:rsid w:val="00EA7CD8"/>
    <w:rsid w:val="00EB0A3C"/>
    <w:rsid w:val="00EB120C"/>
    <w:rsid w:val="00EB156F"/>
    <w:rsid w:val="00EB1C89"/>
    <w:rsid w:val="00EB3CC9"/>
    <w:rsid w:val="00EB3F99"/>
    <w:rsid w:val="00EB69B0"/>
    <w:rsid w:val="00EB6C5F"/>
    <w:rsid w:val="00EB6E5E"/>
    <w:rsid w:val="00EC015D"/>
    <w:rsid w:val="00EC2A35"/>
    <w:rsid w:val="00EC2C8F"/>
    <w:rsid w:val="00EC65C8"/>
    <w:rsid w:val="00ED0967"/>
    <w:rsid w:val="00ED467F"/>
    <w:rsid w:val="00ED4C15"/>
    <w:rsid w:val="00ED784B"/>
    <w:rsid w:val="00ED78D3"/>
    <w:rsid w:val="00EE0D4D"/>
    <w:rsid w:val="00EE10DC"/>
    <w:rsid w:val="00EE1520"/>
    <w:rsid w:val="00EE201E"/>
    <w:rsid w:val="00EE2C13"/>
    <w:rsid w:val="00EE4314"/>
    <w:rsid w:val="00EE47C5"/>
    <w:rsid w:val="00EE4803"/>
    <w:rsid w:val="00EE51A0"/>
    <w:rsid w:val="00EF53E9"/>
    <w:rsid w:val="00EF5525"/>
    <w:rsid w:val="00EF5A2C"/>
    <w:rsid w:val="00EF7488"/>
    <w:rsid w:val="00F00C1C"/>
    <w:rsid w:val="00F03240"/>
    <w:rsid w:val="00F03B5B"/>
    <w:rsid w:val="00F03E9E"/>
    <w:rsid w:val="00F040D9"/>
    <w:rsid w:val="00F060D1"/>
    <w:rsid w:val="00F0630E"/>
    <w:rsid w:val="00F06F77"/>
    <w:rsid w:val="00F07529"/>
    <w:rsid w:val="00F10932"/>
    <w:rsid w:val="00F11B28"/>
    <w:rsid w:val="00F1390D"/>
    <w:rsid w:val="00F14655"/>
    <w:rsid w:val="00F1470A"/>
    <w:rsid w:val="00F14BC3"/>
    <w:rsid w:val="00F175CC"/>
    <w:rsid w:val="00F17EA9"/>
    <w:rsid w:val="00F2014B"/>
    <w:rsid w:val="00F220BA"/>
    <w:rsid w:val="00F2266C"/>
    <w:rsid w:val="00F22BE7"/>
    <w:rsid w:val="00F2346E"/>
    <w:rsid w:val="00F240F2"/>
    <w:rsid w:val="00F24AD9"/>
    <w:rsid w:val="00F2565B"/>
    <w:rsid w:val="00F263D1"/>
    <w:rsid w:val="00F26463"/>
    <w:rsid w:val="00F273F6"/>
    <w:rsid w:val="00F31FC8"/>
    <w:rsid w:val="00F33CDC"/>
    <w:rsid w:val="00F34C98"/>
    <w:rsid w:val="00F35524"/>
    <w:rsid w:val="00F4004B"/>
    <w:rsid w:val="00F4043D"/>
    <w:rsid w:val="00F406B7"/>
    <w:rsid w:val="00F4369A"/>
    <w:rsid w:val="00F43C92"/>
    <w:rsid w:val="00F44E5C"/>
    <w:rsid w:val="00F45E0E"/>
    <w:rsid w:val="00F47190"/>
    <w:rsid w:val="00F47A07"/>
    <w:rsid w:val="00F5141F"/>
    <w:rsid w:val="00F52167"/>
    <w:rsid w:val="00F548E3"/>
    <w:rsid w:val="00F54B11"/>
    <w:rsid w:val="00F553F7"/>
    <w:rsid w:val="00F55E32"/>
    <w:rsid w:val="00F56361"/>
    <w:rsid w:val="00F56F42"/>
    <w:rsid w:val="00F571F6"/>
    <w:rsid w:val="00F57CAF"/>
    <w:rsid w:val="00F57EE4"/>
    <w:rsid w:val="00F639C4"/>
    <w:rsid w:val="00F646F0"/>
    <w:rsid w:val="00F66020"/>
    <w:rsid w:val="00F663FA"/>
    <w:rsid w:val="00F67CD0"/>
    <w:rsid w:val="00F7091F"/>
    <w:rsid w:val="00F70D62"/>
    <w:rsid w:val="00F71F1F"/>
    <w:rsid w:val="00F755E0"/>
    <w:rsid w:val="00F763F4"/>
    <w:rsid w:val="00F812A5"/>
    <w:rsid w:val="00F8237E"/>
    <w:rsid w:val="00F833A8"/>
    <w:rsid w:val="00F85BB2"/>
    <w:rsid w:val="00F87966"/>
    <w:rsid w:val="00F91096"/>
    <w:rsid w:val="00F91467"/>
    <w:rsid w:val="00F9166B"/>
    <w:rsid w:val="00F930CA"/>
    <w:rsid w:val="00F94D8A"/>
    <w:rsid w:val="00F955B9"/>
    <w:rsid w:val="00F96BDA"/>
    <w:rsid w:val="00F973DC"/>
    <w:rsid w:val="00F97ABB"/>
    <w:rsid w:val="00FA04D5"/>
    <w:rsid w:val="00FA08B1"/>
    <w:rsid w:val="00FA14FD"/>
    <w:rsid w:val="00FA1A66"/>
    <w:rsid w:val="00FA2F34"/>
    <w:rsid w:val="00FA355A"/>
    <w:rsid w:val="00FA3571"/>
    <w:rsid w:val="00FA42F5"/>
    <w:rsid w:val="00FA5364"/>
    <w:rsid w:val="00FA5473"/>
    <w:rsid w:val="00FA5C2C"/>
    <w:rsid w:val="00FB0116"/>
    <w:rsid w:val="00FB06B3"/>
    <w:rsid w:val="00FB0A7D"/>
    <w:rsid w:val="00FB1986"/>
    <w:rsid w:val="00FB227C"/>
    <w:rsid w:val="00FB22AC"/>
    <w:rsid w:val="00FB2FC7"/>
    <w:rsid w:val="00FB4044"/>
    <w:rsid w:val="00FB442C"/>
    <w:rsid w:val="00FB595E"/>
    <w:rsid w:val="00FB6572"/>
    <w:rsid w:val="00FB6DBE"/>
    <w:rsid w:val="00FB7A83"/>
    <w:rsid w:val="00FB7B2B"/>
    <w:rsid w:val="00FC00E9"/>
    <w:rsid w:val="00FC103B"/>
    <w:rsid w:val="00FC2131"/>
    <w:rsid w:val="00FC23E7"/>
    <w:rsid w:val="00FC2A36"/>
    <w:rsid w:val="00FC375B"/>
    <w:rsid w:val="00FC3DD5"/>
    <w:rsid w:val="00FC44B0"/>
    <w:rsid w:val="00FC77F2"/>
    <w:rsid w:val="00FD2F04"/>
    <w:rsid w:val="00FD5155"/>
    <w:rsid w:val="00FD7C24"/>
    <w:rsid w:val="00FD7E7B"/>
    <w:rsid w:val="00FE08EF"/>
    <w:rsid w:val="00FE3C7E"/>
    <w:rsid w:val="00FF08B4"/>
    <w:rsid w:val="00FF2BAF"/>
    <w:rsid w:val="00FF2DF7"/>
    <w:rsid w:val="00FF344A"/>
    <w:rsid w:val="00FF3CBE"/>
    <w:rsid w:val="00FF4906"/>
    <w:rsid w:val="00FF5852"/>
    <w:rsid w:val="00FF69B1"/>
    <w:rsid w:val="00FF72AC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E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62EE"/>
    <w:rPr>
      <w:rFonts w:cs="Times New Roman"/>
      <w:color w:val="000080"/>
      <w:u w:val="single"/>
    </w:rPr>
  </w:style>
  <w:style w:type="character" w:customStyle="1" w:styleId="11">
    <w:name w:val="Основной текст (11)_"/>
    <w:basedOn w:val="a0"/>
    <w:link w:val="110"/>
    <w:uiPriority w:val="99"/>
    <w:locked/>
    <w:rsid w:val="007962E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7962E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4"/>
    <w:uiPriority w:val="99"/>
    <w:rsid w:val="007962EE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962E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962E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62E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link w:val="a6"/>
    <w:uiPriority w:val="99"/>
    <w:locked/>
    <w:rsid w:val="007962E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12"/>
    <w:uiPriority w:val="99"/>
    <w:rsid w:val="007962EE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2"/>
    <w:uiPriority w:val="99"/>
    <w:rsid w:val="007962E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7962E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7962E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962E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962E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962E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962E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962E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7962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962E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962EE"/>
    <w:pPr>
      <w:shd w:val="clear" w:color="auto" w:fill="FFFFFF"/>
      <w:spacing w:before="360" w:line="413" w:lineRule="exact"/>
      <w:jc w:val="both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uiPriority w:val="99"/>
    <w:rsid w:val="007962EE"/>
    <w:pPr>
      <w:shd w:val="clear" w:color="auto" w:fill="FFFFFF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7962EE"/>
    <w:pPr>
      <w:shd w:val="clear" w:color="auto" w:fill="FFFFFF"/>
      <w:spacing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962EE"/>
    <w:pPr>
      <w:shd w:val="clear" w:color="auto" w:fill="FFFFFF"/>
      <w:spacing w:after="360" w:line="163" w:lineRule="exact"/>
      <w:jc w:val="center"/>
    </w:pPr>
    <w:rPr>
      <w:rFonts w:ascii="Times New Roman" w:eastAsia="Calibri" w:hAnsi="Times New Roman" w:cs="Times New Roman"/>
      <w:color w:val="auto"/>
      <w:sz w:val="12"/>
      <w:szCs w:val="1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62EE"/>
    <w:pPr>
      <w:shd w:val="clear" w:color="auto" w:fill="FFFFFF"/>
      <w:spacing w:before="360" w:after="180" w:line="240" w:lineRule="atLeast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paragraph" w:styleId="a6">
    <w:name w:val="Body Text"/>
    <w:basedOn w:val="a"/>
    <w:link w:val="12"/>
    <w:uiPriority w:val="99"/>
    <w:rsid w:val="007962EE"/>
    <w:pPr>
      <w:shd w:val="clear" w:color="auto" w:fill="FFFFFF"/>
      <w:spacing w:before="300" w:line="413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5A6166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7962EE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9">
    <w:name w:val="Подпись к таблице"/>
    <w:basedOn w:val="a"/>
    <w:link w:val="a8"/>
    <w:uiPriority w:val="99"/>
    <w:rsid w:val="007962EE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62EE"/>
    <w:pPr>
      <w:shd w:val="clear" w:color="auto" w:fill="FFFFFF"/>
      <w:spacing w:line="240" w:lineRule="atLeast"/>
      <w:ind w:hanging="260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962EE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962EE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962EE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962EE"/>
    <w:pPr>
      <w:shd w:val="clear" w:color="auto" w:fill="FFFFFF"/>
      <w:spacing w:before="360" w:after="180" w:line="240" w:lineRule="atLeast"/>
      <w:jc w:val="both"/>
    </w:pPr>
    <w:rPr>
      <w:rFonts w:ascii="Times New Roman" w:eastAsia="Calibr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91">
    <w:name w:val="Основной текст (9)"/>
    <w:basedOn w:val="a"/>
    <w:link w:val="90"/>
    <w:uiPriority w:val="99"/>
    <w:rsid w:val="007962EE"/>
    <w:pPr>
      <w:shd w:val="clear" w:color="auto" w:fill="FFFFFF"/>
      <w:spacing w:line="240" w:lineRule="exact"/>
      <w:jc w:val="right"/>
    </w:pPr>
    <w:rPr>
      <w:rFonts w:ascii="Times New Roman" w:eastAsia="Calibr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7962EE"/>
    <w:pPr>
      <w:shd w:val="clear" w:color="auto" w:fill="FFFFFF"/>
      <w:spacing w:line="206" w:lineRule="exact"/>
      <w:jc w:val="both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rsid w:val="001935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935B7"/>
    <w:rPr>
      <w:rFonts w:ascii="Tahoma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F66E4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4C145B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4C145B"/>
    <w:pPr>
      <w:shd w:val="clear" w:color="auto" w:fill="FFFFFF"/>
      <w:spacing w:before="420" w:after="180" w:line="240" w:lineRule="atLeast"/>
      <w:jc w:val="both"/>
    </w:pPr>
    <w:rPr>
      <w:rFonts w:ascii="Times New Roman" w:eastAsia="Calibri" w:hAnsi="Times New Roman" w:cs="Times New Roman"/>
      <w:b/>
      <w:bCs/>
      <w:i/>
      <w:iCs/>
      <w:noProof/>
      <w:color w:val="auto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uiPriority w:val="99"/>
    <w:locked/>
    <w:rsid w:val="0080488C"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uiPriority w:val="99"/>
    <w:locked/>
    <w:rsid w:val="00BA54F5"/>
    <w:rPr>
      <w:rFonts w:cs="Times New Roman"/>
      <w:b/>
      <w:bCs/>
      <w:sz w:val="23"/>
      <w:szCs w:val="23"/>
      <w:lang w:bidi="ar-SA"/>
    </w:rPr>
  </w:style>
  <w:style w:type="paragraph" w:customStyle="1" w:styleId="32">
    <w:name w:val="Заголовок №3"/>
    <w:basedOn w:val="a"/>
    <w:link w:val="31"/>
    <w:uiPriority w:val="99"/>
    <w:rsid w:val="00BA54F5"/>
    <w:pPr>
      <w:shd w:val="clear" w:color="auto" w:fill="FFFFFF"/>
      <w:spacing w:before="360" w:after="180" w:line="240" w:lineRule="atLeast"/>
      <w:ind w:hanging="1460"/>
      <w:outlineLvl w:val="2"/>
    </w:pPr>
    <w:rPr>
      <w:rFonts w:ascii="Times New Roman" w:eastAsia="Calibri" w:hAnsi="Times New Roman" w:cs="Times New Roman"/>
      <w:b/>
      <w:bCs/>
      <w:noProof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-ksp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8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Кузнецова Алина</cp:lastModifiedBy>
  <cp:revision>35</cp:revision>
  <cp:lastPrinted>2024-10-31T05:55:00Z</cp:lastPrinted>
  <dcterms:created xsi:type="dcterms:W3CDTF">2024-10-30T17:20:00Z</dcterms:created>
  <dcterms:modified xsi:type="dcterms:W3CDTF">2024-11-07T02:57:00Z</dcterms:modified>
</cp:coreProperties>
</file>