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A" w:rsidRDefault="003D3A0A" w:rsidP="006A45DF">
      <w:pPr>
        <w:jc w:val="right"/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0957A7C" wp14:editId="3188DA4A">
            <wp:simplePos x="0" y="0"/>
            <wp:positionH relativeFrom="column">
              <wp:posOffset>2737485</wp:posOffset>
            </wp:positionH>
            <wp:positionV relativeFrom="paragraph">
              <wp:posOffset>-207010</wp:posOffset>
            </wp:positionV>
            <wp:extent cx="781050" cy="971550"/>
            <wp:effectExtent l="0" t="0" r="0" b="0"/>
            <wp:wrapNone/>
            <wp:docPr id="1" name="Рисунок 5" descr="ГЕРБ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A0A" w:rsidRDefault="003D3A0A" w:rsidP="006A45DF">
      <w:pPr>
        <w:jc w:val="right"/>
        <w:rPr>
          <w:sz w:val="44"/>
          <w:szCs w:val="44"/>
        </w:rPr>
      </w:pPr>
    </w:p>
    <w:p w:rsidR="003D3A0A" w:rsidRPr="008F2597" w:rsidRDefault="003D3A0A" w:rsidP="003D3A0A">
      <w:pPr>
        <w:ind w:left="567"/>
        <w:jc w:val="right"/>
        <w:rPr>
          <w:sz w:val="32"/>
          <w:szCs w:val="32"/>
        </w:rPr>
      </w:pPr>
    </w:p>
    <w:p w:rsidR="003D3A0A" w:rsidRPr="00817A32" w:rsidRDefault="003D3A0A" w:rsidP="003D3A0A">
      <w:pPr>
        <w:ind w:left="567"/>
        <w:jc w:val="center"/>
        <w:rPr>
          <w:b/>
          <w:sz w:val="44"/>
          <w:szCs w:val="44"/>
        </w:rPr>
      </w:pPr>
      <w:r w:rsidRPr="00817A32">
        <w:rPr>
          <w:b/>
          <w:sz w:val="44"/>
          <w:szCs w:val="44"/>
        </w:rPr>
        <w:t>Дума Бакчарского района</w:t>
      </w:r>
    </w:p>
    <w:p w:rsidR="003D3A0A" w:rsidRPr="00817A32" w:rsidRDefault="003D3A0A" w:rsidP="003D3A0A">
      <w:pPr>
        <w:ind w:left="567"/>
        <w:jc w:val="center"/>
      </w:pPr>
    </w:p>
    <w:p w:rsidR="003D3A0A" w:rsidRPr="00817A32" w:rsidRDefault="003D3A0A" w:rsidP="003D3A0A">
      <w:pPr>
        <w:ind w:left="567"/>
        <w:jc w:val="center"/>
        <w:rPr>
          <w:sz w:val="36"/>
          <w:szCs w:val="36"/>
        </w:rPr>
      </w:pPr>
      <w:r w:rsidRPr="00817A32">
        <w:rPr>
          <w:sz w:val="36"/>
          <w:szCs w:val="36"/>
        </w:rPr>
        <w:t>Решение</w:t>
      </w:r>
    </w:p>
    <w:p w:rsidR="003D3A0A" w:rsidRPr="00817A32" w:rsidRDefault="003D3A0A" w:rsidP="003D3A0A">
      <w:pPr>
        <w:ind w:left="567"/>
        <w:jc w:val="center"/>
        <w:rPr>
          <w:b/>
          <w:sz w:val="28"/>
          <w:szCs w:val="28"/>
        </w:rPr>
      </w:pPr>
    </w:p>
    <w:p w:rsidR="003D3A0A" w:rsidRPr="00817A32" w:rsidRDefault="003D3A0A" w:rsidP="003D3A0A">
      <w:pPr>
        <w:ind w:left="567"/>
        <w:jc w:val="both"/>
      </w:pPr>
      <w:r>
        <w:t xml:space="preserve">от </w:t>
      </w:r>
      <w:r w:rsidR="005A15F5">
        <w:t>23.05.2024</w:t>
      </w:r>
      <w:r>
        <w:t xml:space="preserve">                </w:t>
      </w:r>
      <w:r w:rsidRPr="00817A32">
        <w:t xml:space="preserve">                            </w:t>
      </w:r>
      <w:r>
        <w:t xml:space="preserve">  </w:t>
      </w:r>
      <w:r w:rsidR="00A205FC">
        <w:t xml:space="preserve"> </w:t>
      </w:r>
      <w:r w:rsidR="005A15F5">
        <w:t>с. Бакчар</w:t>
      </w:r>
      <w:r w:rsidR="005A15F5">
        <w:tab/>
        <w:t xml:space="preserve">                               </w:t>
      </w:r>
      <w:r w:rsidR="00A205FC">
        <w:t xml:space="preserve">          </w:t>
      </w:r>
      <w:bookmarkStart w:id="0" w:name="_GoBack"/>
      <w:bookmarkEnd w:id="0"/>
      <w:r w:rsidR="005A15F5">
        <w:t xml:space="preserve">   </w:t>
      </w:r>
      <w:r w:rsidRPr="00817A32">
        <w:t xml:space="preserve">№ </w:t>
      </w:r>
      <w:r w:rsidR="005A15F5">
        <w:t>1230</w:t>
      </w:r>
    </w:p>
    <w:p w:rsidR="003D3A0A" w:rsidRDefault="003D3A0A" w:rsidP="003D3A0A"/>
    <w:p w:rsidR="003D3A0A" w:rsidRPr="001F75FC" w:rsidRDefault="003D3A0A" w:rsidP="003D3A0A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D3A0A" w:rsidRPr="001F75FC" w:rsidTr="0036762E">
        <w:tc>
          <w:tcPr>
            <w:tcW w:w="4927" w:type="dxa"/>
          </w:tcPr>
          <w:p w:rsidR="003D3A0A" w:rsidRPr="001F75FC" w:rsidRDefault="003D3A0A" w:rsidP="0036762E">
            <w:pPr>
              <w:ind w:firstLine="709"/>
              <w:jc w:val="both"/>
            </w:pPr>
            <w:r w:rsidRPr="001F75FC">
              <w:t>О назначении публичных слушаний по обсуждению проекта решения Думы Бакчарского района «Об утверждении отчёта об исполнении местного бюджета Бакчарского района за 20</w:t>
            </w:r>
            <w:r>
              <w:t>23</w:t>
            </w:r>
            <w:r w:rsidRPr="001F75FC">
              <w:t xml:space="preserve"> год» </w:t>
            </w:r>
          </w:p>
        </w:tc>
        <w:tc>
          <w:tcPr>
            <w:tcW w:w="4927" w:type="dxa"/>
          </w:tcPr>
          <w:p w:rsidR="003D3A0A" w:rsidRPr="001F75FC" w:rsidRDefault="003D3A0A" w:rsidP="0036762E">
            <w:pPr>
              <w:pStyle w:val="2"/>
              <w:ind w:right="6094"/>
            </w:pPr>
          </w:p>
        </w:tc>
      </w:tr>
    </w:tbl>
    <w:p w:rsidR="003D3A0A" w:rsidRPr="001F75FC" w:rsidRDefault="003D3A0A" w:rsidP="003D3A0A">
      <w:pPr>
        <w:ind w:firstLine="709"/>
        <w:jc w:val="both"/>
      </w:pPr>
    </w:p>
    <w:p w:rsidR="003D3A0A" w:rsidRPr="001F75FC" w:rsidRDefault="003D3A0A" w:rsidP="003D3A0A">
      <w:pPr>
        <w:ind w:firstLine="709"/>
        <w:jc w:val="both"/>
      </w:pPr>
      <w:r w:rsidRPr="001F75FC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«Бакчарский район»,</w:t>
      </w:r>
    </w:p>
    <w:p w:rsidR="003D3A0A" w:rsidRPr="001F75FC" w:rsidRDefault="003D3A0A" w:rsidP="00263478">
      <w:pPr>
        <w:tabs>
          <w:tab w:val="left" w:pos="709"/>
        </w:tabs>
        <w:ind w:right="-1" w:firstLine="709"/>
        <w:jc w:val="both"/>
      </w:pPr>
      <w:r w:rsidRPr="001F75FC">
        <w:t xml:space="preserve"> </w:t>
      </w:r>
    </w:p>
    <w:p w:rsidR="003D3A0A" w:rsidRPr="001F75FC" w:rsidRDefault="003D3A0A" w:rsidP="003D3A0A">
      <w:pPr>
        <w:ind w:right="282"/>
        <w:jc w:val="both"/>
      </w:pPr>
      <w:r w:rsidRPr="001F75FC">
        <w:t>Дума Бакчарского района решила:</w:t>
      </w:r>
    </w:p>
    <w:p w:rsidR="003D3A0A" w:rsidRPr="001F75FC" w:rsidRDefault="003D3A0A" w:rsidP="003D3A0A"/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>1. Назначить публичные слушания по обсуждению проекта решения Думы Бакчарского района «Об утверждении отчёта об исполнении местного бюджета Бакчарского района за 20</w:t>
      </w:r>
      <w:r w:rsidR="000F26C2">
        <w:t>23</w:t>
      </w:r>
      <w:r w:rsidR="003D3A0A" w:rsidRPr="001F75FC">
        <w:t xml:space="preserve"> год» согласно приложению к настоящему решению.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 xml:space="preserve">2. Публичные слушания провести </w:t>
      </w:r>
      <w:r w:rsidR="002E4BFB">
        <w:t>14</w:t>
      </w:r>
      <w:r w:rsidR="003D3A0A" w:rsidRPr="001F75FC">
        <w:t>.06.202</w:t>
      </w:r>
      <w:r w:rsidR="002E4BFB">
        <w:t>4</w:t>
      </w:r>
      <w:r w:rsidR="003D3A0A" w:rsidRPr="001F75FC">
        <w:t xml:space="preserve"> в большом зале Администрации Бакчарского района в 12.00 часов.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>3. Создать рабочую комиссию по учету предложений граждан по проекту решения Думы Бакчарского района «О внесении изменений в Устав муниципального образования «Бакчарский район» в следующем составе: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>Александрова И.А. – Председатель Думы Бакчарского район, председатель комиссии;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02C46">
        <w:t>Харин В.С. – Первый з</w:t>
      </w:r>
      <w:r w:rsidR="003D3A0A" w:rsidRPr="001F75FC">
        <w:t>аместитель Главы района, заместитель председателя комиссии;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>Горлова Т.В. – главный специалист аппарата Думы Бакчарского района, секретарь комиссии.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 xml:space="preserve">Члены комиссии: </w:t>
      </w:r>
    </w:p>
    <w:p w:rsidR="003D3A0A" w:rsidRDefault="00263478" w:rsidP="003D3A0A">
      <w:pPr>
        <w:jc w:val="both"/>
      </w:pPr>
      <w:r>
        <w:t xml:space="preserve">             Лагунов Д.П. </w:t>
      </w:r>
      <w:r w:rsidR="003D3A0A" w:rsidRPr="001F75FC">
        <w:t xml:space="preserve">– депутат Думы Бакчарского района; </w:t>
      </w:r>
    </w:p>
    <w:p w:rsidR="00263478" w:rsidRPr="001F75FC" w:rsidRDefault="00263478" w:rsidP="003D3A0A">
      <w:pPr>
        <w:jc w:val="both"/>
      </w:pPr>
      <w:r>
        <w:t xml:space="preserve">             </w:t>
      </w:r>
      <w:proofErr w:type="spellStart"/>
      <w:r>
        <w:t>Мищук</w:t>
      </w:r>
      <w:proofErr w:type="spellEnd"/>
      <w:r>
        <w:t xml:space="preserve"> П.Н. </w:t>
      </w:r>
      <w:r w:rsidRPr="001F75FC">
        <w:t>– депутат Думы Бакчарского района.</w:t>
      </w:r>
    </w:p>
    <w:p w:rsidR="003D3A0A" w:rsidRPr="001F75FC" w:rsidRDefault="00263478" w:rsidP="003D3A0A">
      <w:pPr>
        <w:jc w:val="both"/>
      </w:pPr>
      <w:r>
        <w:t xml:space="preserve">             Протасова И.Н.</w:t>
      </w:r>
      <w:r w:rsidR="003D3A0A" w:rsidRPr="001F75FC">
        <w:t xml:space="preserve"> – депутат Думы Бакчарского района; </w:t>
      </w:r>
    </w:p>
    <w:p w:rsidR="003D3A0A" w:rsidRPr="001F75FC" w:rsidRDefault="00263478" w:rsidP="003D3A0A">
      <w:pPr>
        <w:jc w:val="both"/>
      </w:pPr>
      <w:r>
        <w:t xml:space="preserve">             Рытова Е.С.</w:t>
      </w:r>
      <w:r w:rsidR="003D3A0A" w:rsidRPr="001F75FC">
        <w:t xml:space="preserve"> – депутат Думы Бакчарского района;</w:t>
      </w:r>
    </w:p>
    <w:p w:rsidR="003D3A0A" w:rsidRPr="001F75FC" w:rsidRDefault="00263478" w:rsidP="003D3A0A">
      <w:pPr>
        <w:ind w:firstLine="709"/>
        <w:jc w:val="both"/>
      </w:pPr>
      <w:r>
        <w:t xml:space="preserve"> </w:t>
      </w:r>
      <w:r w:rsidR="003D3A0A" w:rsidRPr="001F75FC">
        <w:t>4. Опубликовать настоящее решение и результаты публичных слушаний в порядке, предусмотренном Уставом муниципального образования «Бакчарский район».</w:t>
      </w:r>
    </w:p>
    <w:p w:rsidR="003D3A0A" w:rsidRPr="001F75FC" w:rsidRDefault="00263478" w:rsidP="003D3A0A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3D3A0A" w:rsidRPr="001F75FC">
        <w:rPr>
          <w:color w:val="000000"/>
        </w:rPr>
        <w:t>5. Настоящее решение вступает в силу с момента подписания Главой Бакчарского района.</w:t>
      </w:r>
    </w:p>
    <w:p w:rsidR="003D3A0A" w:rsidRPr="001F75FC" w:rsidRDefault="00263478" w:rsidP="003D3A0A">
      <w:pPr>
        <w:ind w:firstLine="709"/>
        <w:jc w:val="both"/>
      </w:pPr>
      <w:r>
        <w:rPr>
          <w:rStyle w:val="FontStyle28"/>
        </w:rPr>
        <w:t xml:space="preserve"> </w:t>
      </w:r>
      <w:r w:rsidR="003D3A0A" w:rsidRPr="00263478">
        <w:rPr>
          <w:rStyle w:val="FontStyle28"/>
          <w:b w:val="0"/>
        </w:rPr>
        <w:t>6.</w:t>
      </w:r>
      <w:r w:rsidR="003D3A0A" w:rsidRPr="001F75FC">
        <w:rPr>
          <w:rStyle w:val="FontStyle28"/>
        </w:rPr>
        <w:t xml:space="preserve"> </w:t>
      </w:r>
      <w:proofErr w:type="gramStart"/>
      <w:r w:rsidR="003D3A0A" w:rsidRPr="001F75FC">
        <w:rPr>
          <w:color w:val="000000"/>
        </w:rPr>
        <w:t>Контроль за</w:t>
      </w:r>
      <w:proofErr w:type="gramEnd"/>
      <w:r w:rsidR="003D3A0A" w:rsidRPr="001F75FC"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3D3A0A" w:rsidRPr="001F75FC" w:rsidRDefault="003D3A0A" w:rsidP="003D3A0A">
      <w:pPr>
        <w:ind w:firstLine="540"/>
        <w:jc w:val="both"/>
      </w:pPr>
    </w:p>
    <w:p w:rsidR="003D3A0A" w:rsidRPr="001F75FC" w:rsidRDefault="003D3A0A" w:rsidP="003D3A0A">
      <w:pPr>
        <w:ind w:firstLine="540"/>
        <w:jc w:val="both"/>
      </w:pPr>
    </w:p>
    <w:p w:rsidR="003D3A0A" w:rsidRPr="001F75FC" w:rsidRDefault="003D3A0A" w:rsidP="003D3A0A">
      <w:pPr>
        <w:ind w:firstLine="709"/>
        <w:jc w:val="both"/>
      </w:pPr>
      <w:r w:rsidRPr="001F75FC">
        <w:t xml:space="preserve">Председатель Думы </w:t>
      </w:r>
    </w:p>
    <w:p w:rsidR="003D3A0A" w:rsidRPr="001F75FC" w:rsidRDefault="003D3A0A" w:rsidP="003D3A0A">
      <w:pPr>
        <w:ind w:firstLine="709"/>
        <w:jc w:val="both"/>
      </w:pPr>
      <w:r w:rsidRPr="001F75FC">
        <w:t>Бакчарского района                                                                           И.А. Александрова</w:t>
      </w:r>
    </w:p>
    <w:p w:rsidR="003D3A0A" w:rsidRPr="001F75FC" w:rsidRDefault="003D3A0A" w:rsidP="003D3A0A">
      <w:pPr>
        <w:jc w:val="both"/>
      </w:pPr>
    </w:p>
    <w:p w:rsidR="003D3A0A" w:rsidRPr="003D3A0A" w:rsidRDefault="003D3A0A" w:rsidP="003D3A0A">
      <w:pPr>
        <w:ind w:firstLine="709"/>
        <w:jc w:val="both"/>
      </w:pPr>
      <w:proofErr w:type="spellStart"/>
      <w:r>
        <w:t>И.о</w:t>
      </w:r>
      <w:proofErr w:type="spellEnd"/>
      <w:r>
        <w:t>. Главы</w:t>
      </w:r>
      <w:r w:rsidRPr="001F75FC">
        <w:t xml:space="preserve"> района                                                                  </w:t>
      </w:r>
      <w:r>
        <w:t xml:space="preserve">            В.С. Харин</w:t>
      </w:r>
    </w:p>
    <w:p w:rsidR="003D3A0A" w:rsidRDefault="003D3A0A" w:rsidP="006A45DF">
      <w:pPr>
        <w:jc w:val="right"/>
        <w:rPr>
          <w:sz w:val="44"/>
          <w:szCs w:val="44"/>
        </w:rPr>
      </w:pPr>
    </w:p>
    <w:p w:rsidR="006A45DF" w:rsidRDefault="006A45DF" w:rsidP="006A45DF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-272415</wp:posOffset>
            </wp:positionV>
            <wp:extent cx="781050" cy="971550"/>
            <wp:effectExtent l="19050" t="0" r="0" b="0"/>
            <wp:wrapNone/>
            <wp:docPr id="2" name="Рисунок 5" descr="ГЕРБ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C0" w:rsidRPr="00FE3DC0">
        <w:rPr>
          <w:sz w:val="44"/>
          <w:szCs w:val="44"/>
        </w:rPr>
        <w:t>Проект</w:t>
      </w:r>
    </w:p>
    <w:p w:rsidR="006A45DF" w:rsidRPr="006A45DF" w:rsidRDefault="006A45DF" w:rsidP="006A45DF">
      <w:pPr>
        <w:jc w:val="right"/>
        <w:rPr>
          <w:sz w:val="44"/>
          <w:szCs w:val="44"/>
        </w:rPr>
      </w:pPr>
    </w:p>
    <w:p w:rsidR="004E113A" w:rsidRDefault="004E113A" w:rsidP="00FE3DC0">
      <w:pPr>
        <w:jc w:val="center"/>
        <w:rPr>
          <w:b/>
          <w:sz w:val="44"/>
          <w:szCs w:val="44"/>
        </w:rPr>
      </w:pPr>
    </w:p>
    <w:p w:rsidR="00FE3DC0" w:rsidRDefault="00FE3DC0" w:rsidP="00FE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FE3DC0" w:rsidRDefault="00FE3DC0" w:rsidP="00FE3DC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DC0" w:rsidRDefault="00FE3DC0" w:rsidP="00FE3DC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E3DC0" w:rsidRDefault="00FE3DC0" w:rsidP="00FE3DC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E3DC0" w:rsidRPr="005C7471" w:rsidTr="005C7471">
        <w:tc>
          <w:tcPr>
            <w:tcW w:w="3284" w:type="dxa"/>
            <w:shd w:val="clear" w:color="auto" w:fill="auto"/>
          </w:tcPr>
          <w:p w:rsidR="00FE3DC0" w:rsidRPr="005C7471" w:rsidRDefault="00FE3DC0" w:rsidP="00FB3208">
            <w:r w:rsidRPr="005C7471">
              <w:t xml:space="preserve">от </w:t>
            </w:r>
          </w:p>
        </w:tc>
        <w:tc>
          <w:tcPr>
            <w:tcW w:w="3285" w:type="dxa"/>
            <w:shd w:val="clear" w:color="auto" w:fill="auto"/>
          </w:tcPr>
          <w:p w:rsidR="00FE3DC0" w:rsidRPr="005C7471" w:rsidRDefault="00FE3DC0" w:rsidP="005C7471">
            <w:pPr>
              <w:jc w:val="center"/>
            </w:pPr>
            <w:r w:rsidRPr="005C7471"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FE3DC0" w:rsidRPr="005C7471" w:rsidRDefault="00FE3DC0" w:rsidP="00FE3DC0">
            <w:r w:rsidRPr="005C7471">
              <w:t xml:space="preserve">                                №    </w:t>
            </w:r>
          </w:p>
        </w:tc>
      </w:tr>
    </w:tbl>
    <w:p w:rsidR="00FE3DC0" w:rsidRPr="005C7471" w:rsidRDefault="00FE3DC0" w:rsidP="00FE3DC0">
      <w:pPr>
        <w:jc w:val="center"/>
      </w:pPr>
      <w:r w:rsidRPr="005C7471">
        <w:tab/>
      </w:r>
      <w:r w:rsidRPr="005C7471">
        <w:tab/>
      </w:r>
      <w:r w:rsidRPr="005C7471">
        <w:tab/>
      </w:r>
      <w:r w:rsidRPr="005C7471">
        <w:tab/>
      </w:r>
      <w:r w:rsidRPr="005C7471">
        <w:tab/>
      </w:r>
      <w:r w:rsidRPr="005C7471">
        <w:tab/>
      </w:r>
    </w:p>
    <w:p w:rsidR="004E113A" w:rsidRDefault="004E113A" w:rsidP="004E113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отчёта об исполнении местного</w:t>
      </w:r>
    </w:p>
    <w:p w:rsidR="004E113A" w:rsidRDefault="004E113A" w:rsidP="004E113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бюджета Бакчарского района за 202</w:t>
      </w:r>
      <w:r w:rsidR="00FB3208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</w:t>
      </w: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ст. 43 Положения «О бюджетном процессе в муниципальном образовании «Бакчарский район», утвержденного решением Думы Бакчарского района от 26.12.2016 г № 656</w:t>
      </w: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Дума решила:</w:t>
      </w: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1. Утвердить отчёт об исполнении местного бюджета Бакчарского района за 202</w:t>
      </w:r>
      <w:r w:rsidR="00FB3208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 по доходам в сумме 8</w:t>
      </w:r>
      <w:r w:rsidR="00FB3208">
        <w:rPr>
          <w:rFonts w:ascii="PT Astra Serif" w:hAnsi="PT Astra Serif"/>
        </w:rPr>
        <w:t>55</w:t>
      </w:r>
      <w:r>
        <w:rPr>
          <w:rFonts w:ascii="PT Astra Serif" w:hAnsi="PT Astra Serif"/>
        </w:rPr>
        <w:t> </w:t>
      </w:r>
      <w:r w:rsidR="00FB3208">
        <w:rPr>
          <w:rFonts w:ascii="PT Astra Serif" w:hAnsi="PT Astra Serif"/>
        </w:rPr>
        <w:t>262</w:t>
      </w:r>
      <w:r>
        <w:rPr>
          <w:rFonts w:ascii="PT Astra Serif" w:hAnsi="PT Astra Serif"/>
        </w:rPr>
        <w:t>,</w:t>
      </w:r>
      <w:r w:rsidR="00FB3208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тыс. руб., по расходам в сумме 8</w:t>
      </w:r>
      <w:r w:rsidR="00FB3208">
        <w:rPr>
          <w:rFonts w:ascii="PT Astra Serif" w:hAnsi="PT Astra Serif"/>
        </w:rPr>
        <w:t>61 070,8</w:t>
      </w:r>
      <w:r>
        <w:rPr>
          <w:rFonts w:ascii="PT Astra Serif" w:hAnsi="PT Astra Serif"/>
        </w:rPr>
        <w:t xml:space="preserve"> тыс. руб., </w:t>
      </w:r>
      <w:r w:rsidR="00FB3208">
        <w:rPr>
          <w:rFonts w:ascii="PT Astra Serif" w:hAnsi="PT Astra Serif"/>
        </w:rPr>
        <w:t>деф</w:t>
      </w:r>
      <w:r>
        <w:rPr>
          <w:rFonts w:ascii="PT Astra Serif" w:hAnsi="PT Astra Serif"/>
        </w:rPr>
        <w:t xml:space="preserve">ицит в сумме </w:t>
      </w:r>
      <w:r w:rsidR="00FB3208">
        <w:rPr>
          <w:rFonts w:ascii="PT Astra Serif" w:hAnsi="PT Astra Serif"/>
        </w:rPr>
        <w:t>5 808,7</w:t>
      </w:r>
      <w:r>
        <w:rPr>
          <w:rFonts w:ascii="PT Astra Serif" w:hAnsi="PT Astra Serif"/>
        </w:rPr>
        <w:t xml:space="preserve"> тыс. руб.</w:t>
      </w:r>
    </w:p>
    <w:p w:rsidR="004E113A" w:rsidRDefault="004E113A" w:rsidP="004E113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Утвердить показатели исполнения местного бюджета Бакчарского района </w:t>
      </w:r>
      <w:proofErr w:type="gramStart"/>
      <w:r>
        <w:rPr>
          <w:rFonts w:ascii="PT Astra Serif" w:hAnsi="PT Astra Serif"/>
        </w:rPr>
        <w:t>согласно приложений</w:t>
      </w:r>
      <w:proofErr w:type="gramEnd"/>
      <w:r>
        <w:rPr>
          <w:rFonts w:ascii="PT Astra Serif" w:hAnsi="PT Astra Serif"/>
        </w:rPr>
        <w:t xml:space="preserve"> 1, 2, 3, 4.</w:t>
      </w:r>
    </w:p>
    <w:p w:rsidR="004E113A" w:rsidRDefault="004E113A" w:rsidP="004E113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proofErr w:type="gramStart"/>
      <w:r>
        <w:rPr>
          <w:rFonts w:ascii="PT Astra Serif" w:hAnsi="PT Astra Serif"/>
        </w:rPr>
        <w:t>Разместить</w:t>
      </w:r>
      <w:proofErr w:type="gramEnd"/>
      <w:r>
        <w:rPr>
          <w:rFonts w:ascii="PT Astra Serif" w:hAnsi="PT Astra Serif"/>
        </w:rPr>
        <w:t xml:space="preserve"> настоящее решение на официальном сайте Администрации Бакчарского района.</w:t>
      </w:r>
    </w:p>
    <w:p w:rsidR="004E113A" w:rsidRDefault="004E113A" w:rsidP="004E113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Настоящее решение вступает в силу с момента опубликования.</w:t>
      </w:r>
    </w:p>
    <w:p w:rsidR="004E113A" w:rsidRDefault="004E113A" w:rsidP="004E113A">
      <w:pPr>
        <w:tabs>
          <w:tab w:val="left" w:pos="180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5. </w:t>
      </w:r>
      <w:proofErr w:type="gramStart"/>
      <w:r>
        <w:rPr>
          <w:rFonts w:ascii="PT Astra Serif" w:hAnsi="PT Astra Serif"/>
          <w:color w:val="000000"/>
        </w:rPr>
        <w:t>Контроль за</w:t>
      </w:r>
      <w:proofErr w:type="gramEnd"/>
      <w:r>
        <w:rPr>
          <w:rFonts w:ascii="PT Astra Serif" w:hAnsi="PT Astra Serif"/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4E113A" w:rsidRDefault="004E113A" w:rsidP="004E113A">
      <w:pPr>
        <w:jc w:val="both"/>
        <w:rPr>
          <w:rFonts w:ascii="PT Astra Serif" w:hAnsi="PT Astra Serif"/>
        </w:rPr>
      </w:pPr>
    </w:p>
    <w:p w:rsidR="00FE3DC0" w:rsidRPr="00274AAD" w:rsidRDefault="00FE3DC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274AAD">
        <w:rPr>
          <w:rFonts w:ascii="PT Astra Serif" w:hAnsi="PT Astra Serif"/>
          <w:color w:val="000000"/>
        </w:rPr>
        <w:t>Председатель Думы</w:t>
      </w:r>
    </w:p>
    <w:p w:rsidR="00FE3DC0" w:rsidRDefault="00FE3DC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274AAD">
        <w:rPr>
          <w:rFonts w:ascii="PT Astra Serif" w:hAnsi="PT Astra Serif"/>
          <w:color w:val="000000"/>
        </w:rPr>
        <w:t>Бакчарского района                                                                                 И.А. Александрова</w:t>
      </w:r>
    </w:p>
    <w:p w:rsidR="006A45DF" w:rsidRPr="00274AAD" w:rsidRDefault="006A45DF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E3DC0" w:rsidRDefault="00FE3DC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274AAD">
        <w:rPr>
          <w:rFonts w:ascii="PT Astra Serif" w:hAnsi="PT Astra Serif"/>
          <w:color w:val="000000"/>
        </w:rPr>
        <w:t>Глава района                                                                                             С.П. Ревера</w:t>
      </w:r>
      <w:r w:rsidRPr="00FA70AA">
        <w:rPr>
          <w:rFonts w:ascii="PT Astra Serif" w:hAnsi="PT Astra Serif"/>
          <w:color w:val="000000"/>
        </w:rPr>
        <w:t xml:space="preserve"> </w:t>
      </w: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  <w:sectPr w:rsidR="005E04CE" w:rsidSect="00033F88">
          <w:pgSz w:w="11906" w:h="16838"/>
          <w:pgMar w:top="851" w:right="851" w:bottom="568" w:left="1134" w:header="567" w:footer="527" w:gutter="0"/>
          <w:cols w:space="708"/>
          <w:noEndnote/>
          <w:docGrid w:linePitch="326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2"/>
        <w:gridCol w:w="2899"/>
        <w:gridCol w:w="324"/>
        <w:gridCol w:w="2355"/>
        <w:gridCol w:w="14"/>
        <w:gridCol w:w="3544"/>
        <w:gridCol w:w="333"/>
        <w:gridCol w:w="1084"/>
        <w:gridCol w:w="437"/>
        <w:gridCol w:w="1122"/>
        <w:gridCol w:w="399"/>
        <w:gridCol w:w="1521"/>
      </w:tblGrid>
      <w:tr w:rsidR="003B3E80" w:rsidRPr="003B3E80" w:rsidTr="003B3E80">
        <w:trPr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bookmarkStart w:id="1" w:name="RANGE!A1:G161"/>
            <w:bookmarkStart w:id="2" w:name="RANGE!A1:G153"/>
            <w:bookmarkEnd w:id="1"/>
            <w:bookmarkEnd w:id="2"/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Приложение № 1</w:t>
            </w:r>
          </w:p>
        </w:tc>
      </w:tr>
      <w:tr w:rsidR="003B3E80" w:rsidRPr="003B3E80" w:rsidTr="003B3E80">
        <w:trPr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 Решению Думы</w:t>
            </w:r>
          </w:p>
        </w:tc>
      </w:tr>
      <w:tr w:rsidR="003B3E80" w:rsidRPr="003B3E80" w:rsidTr="003B3E80">
        <w:trPr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Бакчарского района</w:t>
            </w:r>
          </w:p>
        </w:tc>
      </w:tr>
      <w:tr w:rsidR="003B3E80" w:rsidRPr="003B3E80" w:rsidTr="003B3E80">
        <w:trPr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от                    № </w:t>
            </w:r>
          </w:p>
        </w:tc>
      </w:tr>
      <w:tr w:rsidR="003B3E80" w:rsidRPr="003B3E80" w:rsidTr="003B3E80">
        <w:trPr>
          <w:trHeight w:val="25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3B3E80" w:rsidRPr="003B3E80" w:rsidTr="003B3E80">
        <w:trPr>
          <w:trHeight w:val="25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3B3E80" w:rsidRPr="003B3E80" w:rsidTr="003B3E80">
        <w:trPr>
          <w:trHeight w:val="211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Доходы местного бюджета Бакчарского района по кодам классификации доходов бюджетов за 2023 года</w:t>
            </w:r>
          </w:p>
        </w:tc>
      </w:tr>
      <w:tr w:rsidR="003B3E80" w:rsidRPr="003B3E80" w:rsidTr="003B3E80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Наименование главного администратора доходов бюджета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Код вида и подвида доходов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План на год,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Исполне</w:t>
            </w:r>
            <w:r>
              <w:rPr>
                <w:rFonts w:ascii="PT Astra Serif" w:hAnsi="PT Astra Serif"/>
                <w:b/>
                <w:bCs/>
                <w:color w:val="000000"/>
              </w:rPr>
              <w:t>ния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, </w:t>
            </w:r>
          </w:p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>руб.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% исполне</w:t>
            </w:r>
            <w:r>
              <w:rPr>
                <w:rFonts w:ascii="PT Astra Serif" w:hAnsi="PT Astra Serif"/>
                <w:b/>
                <w:bCs/>
                <w:color w:val="000000"/>
              </w:rPr>
              <w:t>ния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 к плану на год</w:t>
            </w:r>
          </w:p>
        </w:tc>
      </w:tr>
      <w:tr w:rsidR="003B3E80" w:rsidRPr="003B3E80" w:rsidTr="003B3E80">
        <w:trPr>
          <w:trHeight w:val="570"/>
        </w:trPr>
        <w:tc>
          <w:tcPr>
            <w:tcW w:w="1242" w:type="dxa"/>
            <w:vMerge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vMerge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3B3E80" w:rsidRPr="003B3E80" w:rsidTr="003B3E80">
        <w:trPr>
          <w:trHeight w:val="540"/>
        </w:trPr>
        <w:tc>
          <w:tcPr>
            <w:tcW w:w="1242" w:type="dxa"/>
            <w:vMerge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vMerge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3B3E80" w:rsidRPr="003B3E80" w:rsidTr="003B3E80">
        <w:trPr>
          <w:trHeight w:val="255"/>
        </w:trPr>
        <w:tc>
          <w:tcPr>
            <w:tcW w:w="1242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261" w:type="dxa"/>
            <w:gridSpan w:val="2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544" w:type="dxa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920" w:type="dxa"/>
            <w:gridSpan w:val="2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3B3E80" w:rsidRPr="003B3E80" w:rsidTr="003B3E80">
        <w:trPr>
          <w:trHeight w:val="70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107,7</w:t>
            </w:r>
          </w:p>
        </w:tc>
      </w:tr>
      <w:tr w:rsidR="003B3E80" w:rsidRPr="003B3E80" w:rsidTr="003B3E80">
        <w:trPr>
          <w:trHeight w:val="105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1.12.01.01.0.01.0.000.120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109,5</w:t>
            </w:r>
          </w:p>
        </w:tc>
      </w:tr>
      <w:tr w:rsidR="003B3E80" w:rsidRPr="003B3E80" w:rsidTr="003B3E80">
        <w:trPr>
          <w:trHeight w:val="70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1.12.01.04.1.01.0.000.120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2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32 681,7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33 185,9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101,5</w:t>
            </w:r>
          </w:p>
        </w:tc>
      </w:tr>
      <w:tr w:rsidR="003B3E80" w:rsidRPr="003B3E80" w:rsidTr="003B3E80">
        <w:trPr>
          <w:trHeight w:val="21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1.01.02.01.0.01.0.000.110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исчесление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и уплата налога осуществляется в соответствии со статьями 227, 227.1, 228 Налогового кодекса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22 578,8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23 077,5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102,2</w:t>
            </w:r>
          </w:p>
        </w:tc>
      </w:tr>
      <w:tr w:rsidR="003B3E80" w:rsidRPr="003B3E80" w:rsidTr="003B3E80">
        <w:trPr>
          <w:trHeight w:val="33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1.01.02.02.0.01.0.000.110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96,8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92,4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95,5</w:t>
            </w:r>
          </w:p>
        </w:tc>
      </w:tr>
      <w:tr w:rsidR="003B3E80" w:rsidRPr="003B3E80" w:rsidTr="003B3E80">
        <w:trPr>
          <w:trHeight w:val="1538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1.01.02.03.0.01.0.000.110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209,5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211,0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100,7</w:t>
            </w:r>
          </w:p>
        </w:tc>
      </w:tr>
      <w:tr w:rsidR="003B3E80" w:rsidRPr="003B3E80" w:rsidTr="003B3E80">
        <w:trPr>
          <w:trHeight w:val="283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1.01.02.04.0.01.0.000.110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83,7</w:t>
            </w:r>
          </w:p>
        </w:tc>
      </w:tr>
      <w:tr w:rsidR="003B3E80" w:rsidRPr="003B3E80" w:rsidTr="003B3E80">
        <w:trPr>
          <w:trHeight w:val="252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1.01.02.13.0.01.0.000.110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378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1.03.02.23.1.01.0.000.110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1 428,0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1 442,1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101,0</w:t>
            </w:r>
          </w:p>
        </w:tc>
      </w:tr>
      <w:tr w:rsidR="003B3E80" w:rsidRPr="003B3E80" w:rsidTr="003B3E80">
        <w:trPr>
          <w:trHeight w:val="441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1.03.02.24.1.01.0.000.110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инжекторных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101,4</w:t>
            </w:r>
          </w:p>
        </w:tc>
      </w:tr>
      <w:tr w:rsidR="003B3E80" w:rsidRPr="003B3E80" w:rsidTr="003B3E80">
        <w:trPr>
          <w:trHeight w:val="378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1.03.02.25.1.01.0.000.110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1 482,4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1 490,5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100,5</w:t>
            </w:r>
          </w:p>
        </w:tc>
      </w:tr>
      <w:tr w:rsidR="003B3E80" w:rsidRPr="003B3E80" w:rsidTr="003B3E80">
        <w:trPr>
          <w:trHeight w:val="378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1.03.02.26.1.01.0.000.110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-156,1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-157,0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100,6</w:t>
            </w:r>
          </w:p>
        </w:tc>
      </w:tr>
      <w:tr w:rsidR="003B3E80" w:rsidRPr="003B3E80" w:rsidTr="003B3E80">
        <w:trPr>
          <w:trHeight w:val="132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1.05.01.01.1.01.0.000.110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2 832,7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2 845,8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100,5</w:t>
            </w:r>
          </w:p>
        </w:tc>
      </w:tr>
      <w:tr w:rsidR="003B3E80" w:rsidRPr="003B3E80" w:rsidTr="003B3E80">
        <w:trPr>
          <w:trHeight w:val="160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1.05.01.02.1.01.0.000.110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1 911,5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1 913,5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100,1</w:t>
            </w:r>
          </w:p>
        </w:tc>
      </w:tr>
      <w:tr w:rsidR="003B3E80" w:rsidRPr="003B3E80" w:rsidTr="003B3E80">
        <w:trPr>
          <w:trHeight w:val="81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1.05.02.01.0.02.0.000.110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-2,1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#ДЕЛ/0!</w:t>
            </w:r>
          </w:p>
        </w:tc>
      </w:tr>
      <w:tr w:rsidR="003B3E80" w:rsidRPr="003B3E80" w:rsidTr="003B3E80">
        <w:trPr>
          <w:trHeight w:val="45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1.05.03.01.0.01.0.000.110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546,0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546,1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1.05.04.02.0.02.0.000.110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420,1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392,6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93,5</w:t>
            </w:r>
          </w:p>
        </w:tc>
      </w:tr>
      <w:tr w:rsidR="003B3E80" w:rsidRPr="003B3E80" w:rsidTr="003B3E80">
        <w:trPr>
          <w:trHeight w:val="171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182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Федеральная налоговая служба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1.08.03.01.0.01.0.000.110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1 314,1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1 317,2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100,2</w:t>
            </w:r>
          </w:p>
        </w:tc>
      </w:tr>
      <w:tr w:rsidR="003B3E80" w:rsidRPr="003B3E80" w:rsidTr="003B3E80">
        <w:trPr>
          <w:trHeight w:val="67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Министерство внутренних дел Российской Федерации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110,0</w:t>
            </w:r>
          </w:p>
        </w:tc>
      </w:tr>
      <w:tr w:rsidR="003B3E80" w:rsidRPr="003B3E80" w:rsidTr="003B3E80">
        <w:trPr>
          <w:trHeight w:val="472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Министерство внутренних дел Российской Федерации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1.16.10.12.3.01.0.051.140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110,0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225,8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226,3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100,2</w:t>
            </w:r>
          </w:p>
        </w:tc>
      </w:tr>
      <w:tr w:rsidR="003B3E80" w:rsidRPr="003B3E80" w:rsidTr="003B3E80">
        <w:trPr>
          <w:trHeight w:val="2652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1.16.01.05.3.01.0.000.140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46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1.16.01.06.3.01.0.000.140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44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1.16.01.07.3.01.0.000.140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25,8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25,8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68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1.16.01.15.3.01.0.000.140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123,5</w:t>
            </w:r>
          </w:p>
        </w:tc>
      </w:tr>
      <w:tr w:rsidR="003B3E80" w:rsidRPr="003B3E80" w:rsidTr="003B3E80">
        <w:trPr>
          <w:trHeight w:val="286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1.16.01.17.3.01.0.000.140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62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1.16.01.19.3.01.0.000.140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100,6</w:t>
            </w:r>
          </w:p>
        </w:tc>
      </w:tr>
      <w:tr w:rsidR="003B3E80" w:rsidRPr="003B3E80" w:rsidTr="003B3E80">
        <w:trPr>
          <w:trHeight w:val="2918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825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1.16.01.20.3.01.0.000.140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99,6</w:t>
            </w:r>
          </w:p>
        </w:tc>
      </w:tr>
      <w:tr w:rsidR="003B3E80" w:rsidRPr="003B3E80" w:rsidTr="003B3E80">
        <w:trPr>
          <w:trHeight w:val="94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831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Департамент охотничьего и рыбного хозяйства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46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охотничьего и рыбного хозяйства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1.16.11.05.0.01.0.000.140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838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Департамент лесного хозяйства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400,5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399,9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3398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838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лесного хозяйства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1.16.11.05.0.01.0.000.140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400,5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399,9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3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841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Департамент по вопросам семьи и детей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19,8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</w:tr>
      <w:tr w:rsidR="003B3E80" w:rsidRPr="003B3E80" w:rsidTr="003B3E80">
        <w:trPr>
          <w:trHeight w:val="283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по вопросам семьи и детей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1.16.01.05.3.01.0.000.140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104,3</w:t>
            </w:r>
          </w:p>
        </w:tc>
      </w:tr>
      <w:tr w:rsidR="003B3E80" w:rsidRPr="003B3E80" w:rsidTr="003B3E80">
        <w:trPr>
          <w:trHeight w:val="30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841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по вопросам семьи и детей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1.16.01.06.3.01.0.000.140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83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по вопросам семьи и детей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1.16.01.07.3.01.0.000.140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84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Департамент по вопросам семьи и детей Томской области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1.16.01.20.3.01.0.000.140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комиссиями по делам несовершеннолетних и защите их прав 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10,1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9,8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97,0</w:t>
            </w:r>
          </w:p>
        </w:tc>
      </w:tr>
      <w:tr w:rsidR="003B3E80" w:rsidRPr="003B3E80" w:rsidTr="003B3E80">
        <w:trPr>
          <w:trHeight w:val="67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9 622,8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9 803,9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101,9</w:t>
            </w:r>
          </w:p>
        </w:tc>
      </w:tr>
      <w:tr w:rsidR="003B3E80" w:rsidRPr="003B3E80" w:rsidTr="003B3E80">
        <w:trPr>
          <w:trHeight w:val="2892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1.11.05.01.3.05.0.000.120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6 000,0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6 133,6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102,2</w:t>
            </w:r>
          </w:p>
        </w:tc>
      </w:tr>
      <w:tr w:rsidR="003B3E80" w:rsidRPr="003B3E80" w:rsidTr="003B3E80">
        <w:trPr>
          <w:trHeight w:val="271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1.11.05.02.5.05.0.000.120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627,1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641,0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102,2</w:t>
            </w:r>
          </w:p>
        </w:tc>
      </w:tr>
      <w:tr w:rsidR="003B3E80" w:rsidRPr="003B3E80" w:rsidTr="003B3E80">
        <w:trPr>
          <w:trHeight w:val="198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1.11.05.03.5.05.0.000.120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1 545,9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1 578,3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102,1</w:t>
            </w:r>
          </w:p>
        </w:tc>
      </w:tr>
      <w:tr w:rsidR="003B3E80" w:rsidRPr="003B3E80" w:rsidTr="003B3E80">
        <w:trPr>
          <w:trHeight w:val="234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1.11.09.04.5.05.0.000.120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 xml:space="preserve">( 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53,4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102,2</w:t>
            </w:r>
          </w:p>
        </w:tc>
      </w:tr>
      <w:tr w:rsidR="003B3E80" w:rsidRPr="003B3E80" w:rsidTr="003B3E80">
        <w:trPr>
          <w:trHeight w:val="122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1.13.02.06.5.05.0.000.130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129,6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129,6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94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1.14.02.053.05.0000.410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1 032,7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1 032,7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72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1.14.06.01.3.05.0.000.430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188,3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188,3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52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1.16.07.01.0.05.0.000.140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Администрация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1.17.05.05.0.05.0.000.180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1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Отдел образования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5 835,2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5 835,2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78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Отдел образования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1.13.02.99.5.05.0.000.130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5 833,9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5 833,9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48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Отдел образования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1.16.07.01.0.05.0.000.140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>района</w:t>
            </w:r>
            <w:proofErr w:type="gramEnd"/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1,3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1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815 165,7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805 625,5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98,8</w:t>
            </w:r>
          </w:p>
        </w:tc>
      </w:tr>
      <w:tr w:rsidR="003B3E80" w:rsidRPr="003B3E80" w:rsidTr="003B3E80">
        <w:trPr>
          <w:trHeight w:val="106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2.02.15.00.1.05.0.000.150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131 006,3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131 006,3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4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2.02.15.00.2.05.0.000.150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51 776,4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51 776,4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2.02.25.17.2.05.0.000.150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8 861,6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8 861,6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20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2.02.25.17.9.05.0.000.150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1 528,7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1 528,7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00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2.02.25.30.4.05.0.000.150 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6 751,0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6 751,0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2.02.25.51.1.05.0.000.150 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2.02.25.51.9.05.0.000.150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Субсидия бюджетам муниципальных районов на поддержку отрасли культуры на формирование книжных фондов библиотек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135,3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135,3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20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2.02.25.52.7.05.0.000.150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>Федерации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628,7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628,7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2.02.25.57.6.05.0.000.150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2.02.25.59.9.05.0.000.150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79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2.02.29.99.9.05.0.000.150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155 629,5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155 627,6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47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2.02.30.02.4.05.0.000.150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317 018,3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317 018,3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69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2.02.30.02.7.05.0.000.150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47 648,3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38 142,4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210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2.02.35.08.2.05.0.000.150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3 302,5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3 302,5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45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2.02.35.11.8.05.0.000.150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96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2.02.35.12.0.05.0.000.150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943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2.02.35.30.4.05.0.000.150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60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2.02.35.50.2.05.0.000.150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подотраслей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029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2.02.40.01.4.05.0.000.150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21 167,7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21 167,7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89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2.02.45.30.3.05.0.000.150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14 669,1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14 669,1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02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2.02.49.99.9.05.0.000.150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51 935,6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51 927,7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2.07.05.03.0.05.0.000.150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365,5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93,7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2.18.05.01.0.05.0.000.150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849,9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849,9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2.18.05.03.0.05.0.000.150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46,5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46,5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890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2.18.60.01.0.05.0.000.150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7 566,0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7 566,0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575"/>
        </w:trPr>
        <w:tc>
          <w:tcPr>
            <w:tcW w:w="1242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3261" w:type="dxa"/>
            <w:gridSpan w:val="2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2693" w:type="dxa"/>
            <w:gridSpan w:val="3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2.19.60.01.0.05.0.000.150</w:t>
            </w:r>
          </w:p>
        </w:tc>
        <w:tc>
          <w:tcPr>
            <w:tcW w:w="3544" w:type="dxa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-9 422,2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-9 422,2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20"/>
        </w:trPr>
        <w:tc>
          <w:tcPr>
            <w:tcW w:w="1242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3261" w:type="dxa"/>
            <w:gridSpan w:val="2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864 106,4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855 262,1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</w:tr>
    </w:tbl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5E04CE" w:rsidRDefault="005E04CE" w:rsidP="003B3E80">
      <w:pPr>
        <w:tabs>
          <w:tab w:val="left" w:pos="180"/>
        </w:tabs>
        <w:jc w:val="right"/>
        <w:rPr>
          <w:rFonts w:ascii="PT Astra Serif" w:hAnsi="PT Astra Serif"/>
          <w:color w:val="000000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092"/>
        <w:gridCol w:w="8760"/>
        <w:gridCol w:w="1417"/>
        <w:gridCol w:w="1591"/>
        <w:gridCol w:w="1985"/>
      </w:tblGrid>
      <w:tr w:rsidR="003B3E80" w:rsidRPr="003B3E80" w:rsidTr="003B3E80">
        <w:trPr>
          <w:trHeight w:val="31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       Приложение № 2</w:t>
            </w:r>
          </w:p>
        </w:tc>
      </w:tr>
      <w:tr w:rsidR="003B3E80" w:rsidRPr="003B3E80" w:rsidTr="003B3E80">
        <w:trPr>
          <w:trHeight w:val="31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     к решению</w:t>
            </w:r>
          </w:p>
        </w:tc>
      </w:tr>
      <w:tr w:rsidR="003B3E80" w:rsidRPr="003B3E80" w:rsidTr="003B3E80">
        <w:trPr>
          <w:trHeight w:val="31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Думы Бакчарского района</w:t>
            </w:r>
          </w:p>
        </w:tc>
      </w:tr>
      <w:tr w:rsidR="003B3E80" w:rsidRPr="003B3E80" w:rsidTr="003B3E80">
        <w:trPr>
          <w:trHeight w:val="31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    от                       № </w:t>
            </w:r>
          </w:p>
        </w:tc>
      </w:tr>
      <w:tr w:rsidR="003B3E80" w:rsidRPr="003B3E80" w:rsidTr="003B3E80">
        <w:trPr>
          <w:trHeight w:val="780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Расходы  местного бюджета Бакчарского района  по разделам и подразделам  классификации расходов бюджетов за 2023 год</w:t>
            </w:r>
          </w:p>
        </w:tc>
      </w:tr>
      <w:tr w:rsidR="003B3E80" w:rsidRPr="003B3E80" w:rsidTr="003B3E80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3B3E80" w:rsidRPr="003B3E80" w:rsidTr="003B3E80">
        <w:trPr>
          <w:trHeight w:val="1161"/>
        </w:trPr>
        <w:tc>
          <w:tcPr>
            <w:tcW w:w="19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Код раздела, подраздела функциональной классификации расходов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План на год, </w:t>
            </w:r>
          </w:p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Исполнение, 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% исполнения к плану на год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70 166,3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70 130,9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09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2 426,7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2 426,7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66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1 436,1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1 436,1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849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50 035,0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49 999,6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0105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11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9 693,6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9 693,6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6 572,9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6 572,9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0200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0203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36 923,9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36 906,7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10 589,7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10 574,3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21 482,0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21 480,1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4 852,2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4 852,3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81 441,4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81 441,4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251,0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251,0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77 833,1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77 833,1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3 357,3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3 357,3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499 133,2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491 532,3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40 005,2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40 005,2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404 565,7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396 964,8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98,1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34 695,3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34 695,3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0705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131,5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131,5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329,6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329,6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19 405,9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19 405,9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0800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Культура,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57 949,6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57 913,8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Культура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57 949,6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57 913,8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62 452,9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52 947,0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84,8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1 073,4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1 073,4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61 379,5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51 873,6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84,5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Физическая  культура и спорт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4 163,5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4 163,5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Массовый спорт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1 289,7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1 289,7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Спорт высших достижений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151,0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151,0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74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1400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65 056,7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65 056,7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24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29 315,3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29 315,3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60"/>
        </w:trPr>
        <w:tc>
          <w:tcPr>
            <w:tcW w:w="19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87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7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35 741,4</w:t>
            </w:r>
          </w:p>
        </w:tc>
        <w:tc>
          <w:tcPr>
            <w:tcW w:w="1559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35 741,4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"/>
        </w:trPr>
        <w:tc>
          <w:tcPr>
            <w:tcW w:w="19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87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878 266,0</w:t>
            </w:r>
          </w:p>
        </w:tc>
        <w:tc>
          <w:tcPr>
            <w:tcW w:w="1559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861 070,8</w:t>
            </w:r>
          </w:p>
        </w:tc>
        <w:tc>
          <w:tcPr>
            <w:tcW w:w="1985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98,0</w:t>
            </w:r>
          </w:p>
        </w:tc>
      </w:tr>
    </w:tbl>
    <w:p w:rsidR="005E04CE" w:rsidRDefault="005E04CE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3B3E80" w:rsidRDefault="003B3E8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8"/>
        <w:gridCol w:w="1563"/>
        <w:gridCol w:w="913"/>
        <w:gridCol w:w="1408"/>
        <w:gridCol w:w="764"/>
        <w:gridCol w:w="1375"/>
        <w:gridCol w:w="1375"/>
        <w:gridCol w:w="1280"/>
      </w:tblGrid>
      <w:tr w:rsidR="003B3E80" w:rsidRPr="003B3E80" w:rsidTr="003B3E80">
        <w:trPr>
          <w:trHeight w:val="100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Приложение № 3                                                                                                                к решению Думы Бакчарского района                                                                                                 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от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                    №___</w:t>
            </w:r>
          </w:p>
        </w:tc>
      </w:tr>
      <w:tr w:rsidR="003B3E80" w:rsidRPr="003B3E80" w:rsidTr="003B3E80">
        <w:trPr>
          <w:trHeight w:val="379"/>
        </w:trPr>
        <w:tc>
          <w:tcPr>
            <w:tcW w:w="15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Расходы местного бюджета Бакчарского района на 2023 год по ведомственной структуре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</w:tr>
      <w:tr w:rsidR="003B3E80" w:rsidRPr="003B3E80" w:rsidTr="003B3E80">
        <w:trPr>
          <w:trHeight w:val="1335"/>
        </w:trPr>
        <w:tc>
          <w:tcPr>
            <w:tcW w:w="83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План на год, 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Исполнение, 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t>руб.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% исполнения к плану на год, тыс.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уб</w:t>
            </w:r>
            <w:proofErr w:type="spellEnd"/>
            <w:r w:rsidRPr="003B3E80">
              <w:rPr>
                <w:rFonts w:ascii="PT Astra Serif" w:hAnsi="PT Astra Serif"/>
                <w:b/>
                <w:bCs/>
                <w:color w:val="000000"/>
              </w:rPr>
              <w:t>.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878 266,0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861 070,8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Администрация Бакчарского  района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225 177,8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219 493,8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97,5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48 294,5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48 286,5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2 426,7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2 426,7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Глава муниципального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2 205,1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2 205,1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2 205,1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2 205,1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2 205,1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2 205,1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39 407,9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39 399,9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35 764,7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35 756,7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29 784,4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29 784,4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29 784,4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29 784,4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5 561,4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5 553,4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5 561,4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5 553,4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418,9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418,9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418,9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418,9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Государственная программа «Развитие рынка труда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0526200000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0526240040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0526240040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0526240040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0526240040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0526240040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«Развитие культуры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1016300000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1016340640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1016340640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1016340640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1016340640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1016340640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1146640730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1146640730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735,7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1146640730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735,7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1146640730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1146640730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 «Жилье и городская среда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8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«Осуществление мероприятий в рамках реализации ведомственной целевой программы 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1318100000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1318140800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1318140800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1318140800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1318140800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1318140800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«Повышение эффективности регионального и муниципального управления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«Развитие государственной гражданской и муниципальной службы, местного самоуправления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«Государственная поддержка развития местного самоуправления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2326000000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2326040940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2326040940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786,6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786,6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2326040940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786,6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786,6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2326040940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2326040940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 программа «Модернизация муниципального управления и развитие информационного общества муниципального образования «Бакчарский  район» на 2019-2023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593,6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593,6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494,8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494,8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494,8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494,8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494,8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3B3E80">
              <w:rPr>
                <w:rFonts w:ascii="PT Astra Serif" w:hAnsi="PT Astra Serif"/>
                <w:color w:val="000000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Непрограммное направление расходов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9900051200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9900051200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9900051200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6 457,9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6 457,9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деятельности подведомственных 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3 091,3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3 091,3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3 081,6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3 081,6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3 081,6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3 081,6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Финансовое обеспечение затрат в рамках мер по предупреждению банкротства и восстановлению платежеспособности муниципальному унитарному предприятию «Бакчарский коммунальный комплекс»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0920200000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0920200000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0920200000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Проект "Ремонт кровли здания по адресу: пер. Центральный, д. 2, с.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Чернышевка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>, Бакчарский район, Томская область"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2148241127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Межбюджетные трансферты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873,2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873,2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«Патриотическое воспитание граждан Бакчарского района на 2021-2026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222,3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Чествование юбиляров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районного праздника «День семьи, любви и верности»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участия ветеранских хоровых вокальных коллективов Бакчарского района в областном фестивале «Салют, Победа!»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Денежное вознаграждение Почетному гражданину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Премии и гранты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мероприятий по патриотическому воспитанию граждан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мероприятий, посвященных Дню Победы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«Доступная  среда на 2021-2026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ежегодного фестиваля для инвалидов «Преодолей себя»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ежегодной «Декады инвалидов»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«Обеспечение  безопасности населения Бакчарского  района на 2021-2025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Установка, модернизация, содержание средств оповещения о возникновении угрозы безопасности населения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7951600001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Финансовое обеспечение деятельности народных дружин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7951600003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Публикации в средствах массовой информации материалов о реализации мероприятий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7951600004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нормативно-правовой базы безопасности населения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7951600006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7951600006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 программа «Управление муниципальным имуществом и земельными ресурсами Бакчарского района на 2021-2026 гг.»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1 407,6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1 407,6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Создание торговой площадки в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г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>омске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«Торговый дом "Бакчарский»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Содержание и обслуживание имущества казны МО «Бакчарский  район»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438,6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438,6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375,0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375,0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375,0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375,0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Содержание и ремонт административных зданий и помещений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 программа «Модернизация муниципального управления и развитие информационного общества муниципального образования «Бакчарский  район» на 2019-2023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района, и о проводимых значимых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25 666,4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25 664,5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Муниципальные целевые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190,9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190,9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190,9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79520L5990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21 482,0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21 480,1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1828400000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1828440930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Межбюджетные трансферты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1828440930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1828440930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18 504,3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18 502,4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Дорожная деятельность в отношении автомобильных дорог местного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значения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,а</w:t>
            </w:r>
            <w:proofErr w:type="spellEnd"/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3151200000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2 977,7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2 977,7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3151200000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2 977,7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2 977,7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3151200000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2 977,7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2 977,7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3 987,6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3 987,6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«Развитие внутреннего и въездного туризма Бакчарского района на 2023-2027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1 866,8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1 866,8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уличной мебели для проведения мероприятий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выставок и экскурсий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мастер-классов для туристических групп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экспонатов для музея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7951141040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7951141040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7951141040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79511S1040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79511S1040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79511S1040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7951141180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7951141180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7951141180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79511S1180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79511S1180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79511S1180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2 120,8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2 120,8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2 099,6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2 099,6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2 099,6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на проведение комплексных кадастровых работ на территории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79520L5110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80 343,1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80 343,1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237,6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Мероприятия в области жилищного хозяйства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76 748,1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76 748,1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0148100000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Компенсация местным бюджетам расходов по организации теплоснабжения теплоснабжающими организациями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0148140130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Межбюджетные трансферты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0148140130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0148140130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76 194,0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76 194,0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Проект "Ремонт павильона водонапорной башни в с. Большая Галка, Бакчарский район, Томская область"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2148241128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Межбюджетные трансферты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3 357,4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3 357,4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Подпрограмма "Повышение финансовой грамотности в Томской </w:t>
            </w:r>
            <w:r w:rsidRPr="003B3E80">
              <w:rPr>
                <w:rFonts w:ascii="PT Astra Serif" w:hAnsi="PT Astra Serif"/>
                <w:color w:val="000000"/>
              </w:rPr>
              <w:lastRenderedPageBreak/>
              <w:t>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214000000</w:t>
            </w: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Проект "Ограждение территории кладбища с. Бакчар Бакчарского района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2148241129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Межбюджетные трансферты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2148241129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762,5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Муниципальные целевые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"Комплексное развитие сельских территорий Бакчарского района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комплексного развития сельских территорий ("Обустройство зоны отдыха "Сквер памяти тружеников села" с. Бакчар Томской области")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7952345760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2 000,0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7952345760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7952345760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Обеспечение комплексного развития сельских территорий ("Обустройство зоны отдыха "Сквер памяти тружеников села" с. Бакчар Томской области")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за счет средств местного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79523S5760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79523S5760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79523S5760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8 692,5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3 054,2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35,1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lastRenderedPageBreak/>
              <w:t>Общее 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8 594,0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2 955,7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34,4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8 594,0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2 955,7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34,4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8 594,0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2 955,7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Бюджетные инвестиции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8 594,0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2 955,7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3B3E80">
              <w:rPr>
                <w:rFonts w:ascii="PT Astra Serif" w:hAnsi="PT Astra Serif"/>
                <w:color w:val="000000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0800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57 949,5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57 913,7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57 949,5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57 913,7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культуры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26 761,1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26 733,2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26 703,7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26 675,8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1016400000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26 703,7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26 675,8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1016440650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26 032,0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26 032,0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1016440650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26 032,0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26 032,0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1016440650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26 032,0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26 032,0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1016440660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671,7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643,8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95,8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1016440660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671,7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95,8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1016440660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671,7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643,8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95,8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Проектная часть государственной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10W0000000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"Творческие люди"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10WA200000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10WA255190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10WA255194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10WA155194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10WA155194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19 826,8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19 826,8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19 826,8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19 826,8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19 826,8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19 826,8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Музеи и постоянные выставки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2 941,3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2 941,3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2 941,3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2 941,3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2 941,3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2 941,3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Библиотеки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6 701,2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6 701,2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6 701,2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6 701,2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6 701,2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6 701,2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культуры Бакчарского района на 2023-2027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1 346,6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1 346,6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мероприятия "Читальный зал под зонтиком"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районных фестивалей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Организация и проведение областного фестиваля-конкурса "Садам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Бакчара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>-цвести"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7951000026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7951000026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7951000026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модельных библиотек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костюмов и обуви для творческих коллективов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48,2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Юбилейные мероприятия (праздники населенных пунктов, учреждений)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проекта "Культурные каникулы"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7951000039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7951000039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Внедрение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профстандартов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и специальная оценка условий труда в учреждениях культуры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23,5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7951000040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Подготовка и издание сборников произведений авторов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7951000041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7951000041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7951000041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79510L5190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поддержка отрасли культуры (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79510L5190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79510L5191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деятельности Центров общественного доступа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Непрограммное направление расходов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265,6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97,1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265,6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97,1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265,6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97,1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265,6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97,1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бюджетным учреждениям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0801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265,6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97,1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370,0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тружеников тыла военных лет; лиц, награжденных знаком «Жителю блокадного Ленинграда»;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7950240710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7950240710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7950240710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79502S0710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79502S0710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79502S0710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3 344,4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3 344,4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Региональный проект «Спорт - норма жизни»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795P500000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795P540008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795P540008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795P540008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2 722,8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Массовый  спорт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621,6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621,6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Проведение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межпоселенческой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спартакиады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в областных летних сельских спортивных играх "Стадион для всех"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92,1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92,1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Премирование участников спортивных мероприятий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«Спорт - норма жизни»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795P500000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5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795P540006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795P540006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795P540006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Резервные фонды местных администраций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0750000000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0751000000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0751000000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0751000000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Дума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1 493,1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1 493,1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1 493,1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1 493,1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1 436,1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1 436,1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1 427,3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1 427,3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программа «Патриотическое воспитание граждан Бакчарского района на 2021-2026 годы»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Обновление элементов Доски Почета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Оформление и обновление стенда "Почетный гражданин Бакчарского района"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909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14 261,9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14 219,1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99,7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2 440,0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2 412,6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98,9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2 382,6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98,9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2 309,1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2 309,1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2 220,6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2 220,6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2 220,6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2 220,6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bookmarkStart w:id="3" w:name="RANGE!C800"/>
            <w:r w:rsidRPr="003B3E80">
              <w:rPr>
                <w:rFonts w:ascii="PT Astra Serif" w:hAnsi="PT Astra Serif"/>
                <w:color w:val="000000"/>
              </w:rPr>
              <w:lastRenderedPageBreak/>
              <w:t>Государственная программа «Улучшение инвестиционного климата и развитие экспорта Томской области»</w:t>
            </w:r>
            <w:bookmarkEnd w:id="3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192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0146200000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16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0146240450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0146240450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0146240450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0146240450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0146240450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"Модернизация муниципального управления и развитие информационного общества муниципального образования "Бакчарский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Обучение муниципальных служащих и лиц, замещающих муниципальные должности в органах местного самоуправления на курсах повышения квалификации, участие в тематических семинарах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программа "Модернизация муниципального управления и развитие информационного общества муниципального образования "Бакчарский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района, и о проводимых значимых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11 085,6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11 070,2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10 393,0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10 377,6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"Эффективное управление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10 152,8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10 137,4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99,8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10 152,8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10 137,4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99,8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0617000000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486,0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96,9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(проведение мероприятий)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0617040160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440,1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96,5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0617040160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440,1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96,5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0617040160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440,1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424,8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96,5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0617040170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0617040170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0617040170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Основное мероприятие "Стимулирование развития приоритетных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подотраслей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4 230,0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4 230,0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подотраслей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0618945020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4 051,4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4 051,4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0618945020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4 051,4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4 051,4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0618945020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4 051,4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4 051,4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подотраслей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06189R5020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178,6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178,6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06189R5020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06189R5020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178,6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«Поддержка малых форм хозяйствования»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5 436,8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5 436,7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Поддержка малых форм хозяйствования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0618240200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2 307,1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2 307,0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618,8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618,8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1 688,3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1 688,2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1 688,3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1 688,2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0618240210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3 129,7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3 129,7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2 821,4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2 821,4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2 821,4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2 821,4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0618240210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конкурса на лучшее личное подсобное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7950300002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7950300002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Премии и гранты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7950300002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7950300004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7950300004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7950300004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692,6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692,6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692,6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участия учащихся школ 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участия в областных конкурсах и мероприятиях, организация и проведение районных конкурсов и мероприятий,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7950140020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548,7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548,7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7950140020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548,7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7950140020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548,7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7950140080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7950140080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некоммерческим организациям (за исключением государственны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х(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>муниципальных) учреждений)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7950140080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79501S0020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79501S0020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79501S0020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Содействие организации работы и развитию АНП "Бакчарский центр поддержки предпринимательства"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79501S0080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79501S0080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Субсидии некоммерческим организациям (за исключением государственны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х(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>муниципальных) учреждений)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79501S0080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"Модернизация муниципального управления и развитие информационного общества муниципального образования "Бакчарский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Обучение муниципальных служащих и лиц, замещающих муниципальные должности в органах местного самоуправления на курсах повышения квалификации, участие в тематических семинарах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0705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Муниципальная программа "Комплексное развитие сельских территорий Бакчарского района на 2021-2026 годы"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703,3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79523L5760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7952345760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7952345766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7952345766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7952345766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519,2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79523L5766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79523S5766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79523S5766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911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79523S5766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Отдел образования Администрации  Бакчарского 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492 517,1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490 554,6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99,6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района, и о проводимых значимых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внутреннего и въездного туризма Бакчарского района на 2023-2027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0412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7951100014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1 098,3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1 098,3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3909600000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1 085,0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1 085,0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1918000000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1918040910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1918040910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941,9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1918040910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941,9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941,9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3910400000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39104S0910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39104S0910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39104S0910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143,1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490 407,7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488 445,2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99,6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40 005,2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40 005,2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6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24 082,9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0916040370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21 932,8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21 932,8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21 932,8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21 932,8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21 932,8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21 932,8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52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0916040380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441,7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441,7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0916040390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1 708,4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1 708,4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1 708,4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1 708,4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0916040390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1 708,4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1 708,4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Детские дошкольные учреждения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4209900000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15 919,3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15 919,3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4209900000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15 919,3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15 919,3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4209900000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15 919,3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15 919,3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"Доступная среда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395 971,7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394 009,2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99,5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Школы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383 030,1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381 067,6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99,5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326 311,8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325 569,4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99,8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324 783,1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324 040,7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99,8</w:t>
            </w:r>
          </w:p>
        </w:tc>
      </w:tr>
      <w:tr w:rsidR="003B3E80" w:rsidRPr="003B3E80" w:rsidTr="003B3E80">
        <w:trPr>
          <w:trHeight w:val="16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303 285,1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302 542,7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99,8</w:t>
            </w:r>
          </w:p>
        </w:tc>
      </w:tr>
      <w:tr w:rsidR="003B3E80" w:rsidRPr="003B3E80" w:rsidTr="003B3E80">
        <w:trPr>
          <w:trHeight w:val="18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246 839,5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246 839,5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122 551,8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122 551,8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122 551,8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122 551,8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8 299,8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8 299,8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115 987,9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115 987,9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115 987,9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115 987,9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5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1 980,3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1 980,3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726,1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726,1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726,1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726,1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1 254,2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1 254,2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1 254,2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1 254,2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41 725,8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41 725,8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20 895,2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20 895,2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20 895,2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20 895,2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20 830,6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20 830,6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20 830,6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20 830,6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5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жёстким инвентарём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3 619,5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3 619,5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3 619,5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3 619,5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3 619,5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3 619,5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0916040520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222,0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97,3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0916040520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138,7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95,7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0916040520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138,7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95,7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0916040520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0916040520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0916040530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411,0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401,4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97,7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90,6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90,6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0916040530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8 239,2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7 512,3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91,2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2 689,8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2 297,6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85,4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2 689,8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2 297,6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85,4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5 483,7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93,9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5 483,7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5 149,0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93,9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0916041360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247,8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247,8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154,4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0916041360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154,4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154,4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0919000000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14 669,1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14 669,1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8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0919053030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14 669,1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14 669,1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0919053030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8 004,5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8 004,5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0919053030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8 004,5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8 004,5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0919053030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6 664,6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6 664,6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0919053030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6 664,6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6 664,6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0919700000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6 828,9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6 828,9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09197L3041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6 751,0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6 751,0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09197L3041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1 749,3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1 749,3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09197L3041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1 749,3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1 749,3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09197L3041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5 001,7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5 001,7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09197L3041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5 001,7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5 001,7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52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09197R3043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77,9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09197R3043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09197R3043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Проектная часть государственной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09W0000000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09WEВ00000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09WEВ51790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1 528,7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09WEВ51790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939,7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09WEВ51790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939,7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09WEВ51790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589,0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09WEВ51790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589,0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52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1146840740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1 911,1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1 109,3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1 109,3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1 109,3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1 109,3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801,8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1146840740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801,8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47 885,1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47 860,7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2 595,2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2 595,2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2 595,2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2 595,2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26 257,1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26 232,7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26 257,1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26 232,7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99,9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18 302,8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18 302,8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18 302,8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18 302,8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Исполнение судебных актов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4219900000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670,0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670,0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"Доступная среда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7951700000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7951700009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7951700009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7951700009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Разработка проектно-сметной документации на капитальный ремонт зданий образовательных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7951700012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7951700012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7951700012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2 233,0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2 233,0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73,1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7951900009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"Современная школа"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1 415,3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1 415,3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1 415,3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795E441900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795E441900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795E441900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"Бакчарский район" на 2022-2026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3 769,5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2 573,8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68,3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7952400001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3 769,5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2 573,8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68,3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7952400001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2 181,0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45,2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7952400001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2 181,0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45,2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7952400001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1 588,5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1 588,5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7952400001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1 588,5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1 588,5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227,4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197,4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Специальны</w:t>
            </w:r>
            <w:proofErr w:type="gramStart"/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е(</w:t>
            </w:r>
            <w:proofErr w:type="gramEnd"/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коррекционные) учреждения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12 941,6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12 941,6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0900000000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6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15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организациях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5 470,5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2 274,7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2 274,7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2 274,7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2 274,7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3 115,8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3 115,8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3 115,8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3 115,8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Муниципальные целевые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образования Бакчарского района на 2021-2025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Региональный проект "Современная школа"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795E100000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7 446,4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795E151720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7 446,4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7 446,4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34 695,3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34 695,3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6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8 669,1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607,3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607,3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576,1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576,1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576,1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0916040410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8 061,8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8 061,8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0916040410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958,4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0916040410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958,4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0916040410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7 103,4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7 103,4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0916040410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7 103,4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7 103,4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4230000000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25 885,3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25 885,3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2 307,1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2 307,1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2 307,1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2 307,1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283,3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283,3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23 294,9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23 294,9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23 294,9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23 294,9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Муниципальные целевые программы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"Доступная среда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Создание "доступной среды" в учреждениях социальной сферы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7951500006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13,0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Непрограммное направление расходов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123,9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9900202000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329,6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329,6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179,6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в областных военно-спортивных 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7950200001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7950200001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Финансирование мероприятий по развитию Всероссийского движения школьников ("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Юнармия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>")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7950200011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7950200011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57,1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92,9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0707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7951900001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19 405,9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19 405,9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2 987,9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2 987,9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2 765,7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2 765,7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2 765,7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2 765,7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222,2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222,2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222,2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222,2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116,8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116,8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проведение мероприятий в области образования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0923600000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0923600000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0923600000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102,0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4520000000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14 049,1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14 049,1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12 199,2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12 199,2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12 199,2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12 199,2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1 840,8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1 840,8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1 840,8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1 840,8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9,1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4520000000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2 150,1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2 150,1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Проведение ТПМПК (территориальной психолого-медико-педагогической комиссии) (обследование детей с ОВЗ)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Премии и гранты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7951900004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350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организации отдыха детей в каникулярное время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7951940790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1 623,6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1 623,6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7951940790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568,4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7951940790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568,4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568,4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7951940790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1 055,2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1 055,2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7951940790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1 055,2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1 055,2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расходов по обеспечению организации отдыха детей в каникулярное время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79519S0790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286,5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79519S0790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79519S0790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104,1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104,1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79519S0790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0709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79519S0790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182,4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819,1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819,1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Массовый  спорт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668,1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668,1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668,1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172,3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172,3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439,4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439,4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439,4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439,4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7950800005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439,4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439,4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Реализация и внедрение комплекса ГТО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1102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7950800008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56,4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56,4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Спорт высших достижений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4230000000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220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7950840320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7950840320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7950840320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B3E80">
              <w:rPr>
                <w:rFonts w:ascii="PT Astra Serif" w:hAnsi="PT Astra Serif"/>
                <w:color w:val="000000"/>
              </w:rPr>
              <w:lastRenderedPageBreak/>
              <w:t>Софинансирование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79508S0320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79508S0320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79508S0320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Контрольно-счетная палата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1 516,5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1 393,8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1 393,8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1 393,8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1 393,8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914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122,7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Отдел опеки и попечительства Администрации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69 596,7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60 090,8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86,3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8 217,2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8 217,2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8 217,2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8 217,2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166,6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166,6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166,6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166,6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166,6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8 050,6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8 050,6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333,9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1116000000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5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и(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>над совершеннолетними гражданами)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313,2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313,2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303,5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1116040700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98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оставщихся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без попечения родителей, лиц из числа детей-сирот и детей, оставшихся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(Содержание работников органов местного самоуправления муниципальных районов на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7 716,7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6 947,0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6 947,0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6 947,0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6 947,0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769,2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769,2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Уплата налогов, сборов и иных  платежей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1146840780</w:t>
            </w:r>
          </w:p>
        </w:tc>
        <w:tc>
          <w:tcPr>
            <w:tcW w:w="88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61 379,5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51 873,6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84,5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61 379,5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51 873,6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84,5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57 299,8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47 793,9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83,4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9 651,5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9 651,5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9 651,5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9 651,5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41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оставщихся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без попечения родителей, лиц из числа детей-сирот и детей, оставшихся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2 442,8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2 442,8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2 442,8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2 442,8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2 442,8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2 442,8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535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 xml:space="preserve">либо собственниками жилых помещений, а также детей-сирот и детей, </w:t>
            </w:r>
            <w:proofErr w:type="spellStart"/>
            <w:r w:rsidRPr="003B3E80">
              <w:rPr>
                <w:rFonts w:ascii="PT Astra Serif" w:hAnsi="PT Astra Serif"/>
                <w:color w:val="000000"/>
              </w:rPr>
              <w:t>оставщихся</w:t>
            </w:r>
            <w:proofErr w:type="spellEnd"/>
            <w:r w:rsidRPr="003B3E80">
              <w:rPr>
                <w:rFonts w:ascii="PT Astra Serif" w:hAnsi="PT Astra Serif"/>
                <w:color w:val="000000"/>
              </w:rPr>
              <w:t xml:space="preserve">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11189R0820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839,0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839,0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11189R0820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11189R0820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839,0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839,0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78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3B3E80">
              <w:rPr>
                <w:rFonts w:ascii="PT Astra Serif" w:hAnsi="PT Astra Serif"/>
                <w:color w:val="00000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1118941190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6 369,7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6 369,7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1118941190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6 369,7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6 369,7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1118941190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6 369,7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6 369,7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47 648,3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38 142,4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47 648,3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38 142,4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15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1146840760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2 184,0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1 778,1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81,4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2 184,0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1 778,1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81,4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1146840760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2 184,0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1 778,1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81,4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1146840770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45 464,3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36 364,3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45 464,3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36 364,3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1146840770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45 464,3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36 364,3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Непрограммное направление расходов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Исполнение судебных актов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Исполнение судебных актов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9900303000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4 079,7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9900303000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4 079,7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4 079,7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915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1004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9900303000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4 079,7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4 079,7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Финансовый отдел Администрации Бакчарского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73 702,9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73 702,9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8 185,1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8 185,1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8 177,1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8 177,1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Центральный  аппарат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8 043,9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8 043,9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7 542,3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7 542,3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7 542,3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7 542,3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501,6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0020400000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501,6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501,6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29,2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0369655492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29,2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29,2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7952200001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7952200003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29,0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Приобретение антивирусного программного обеспечения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0106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7952200007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25,0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7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9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района, и о проводимых значимых мероприятиях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0113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7952200006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0200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0203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0203</w:t>
            </w:r>
          </w:p>
        </w:tc>
        <w:tc>
          <w:tcPr>
            <w:tcW w:w="166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0203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2128151180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0203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2128151180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Субвенции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0203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2128151180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530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978,5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1400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64 539,3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64 539,3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29 315,3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2100000000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2120000000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2126500000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2126540М70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2126540М70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15 315,3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Дотации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2126540М70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15 315,3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15 315,3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5161100000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14 000,0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5161100000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14 000,0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Дотации 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1401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5161100000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510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14 000,0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14 000,0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Прочие межбюджетные трансферты  общего  характера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35 224,0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35 224,0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12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5210100000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115,8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115,8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115,8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5210100000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115,8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115,8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94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Иные межбюджетные трансферты </w:t>
            </w:r>
            <w:proofErr w:type="gramStart"/>
            <w:r w:rsidRPr="003B3E80">
              <w:rPr>
                <w:rFonts w:ascii="PT Astra Serif" w:hAnsi="PT Astra Serif"/>
                <w:color w:val="00000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3B3E80">
              <w:rPr>
                <w:rFonts w:ascii="PT Astra Serif" w:hAnsi="PT Astra Serif"/>
                <w:color w:val="000000"/>
              </w:rPr>
              <w:t xml:space="preserve"> организаций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5210200000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3 179,3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3 179,3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3 179,3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3 179,3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5210200000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3 179,3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3 179,3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5210300000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31 849,3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31 849,3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31 849,3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31 849,3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5210300000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31 849,3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31 849,3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63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 бюджетам сельских поселений на реализацию плана природоохранных мероприятий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5210400000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79,6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465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79,6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3B3E80" w:rsidRPr="003B3E80" w:rsidTr="003B3E80">
        <w:trPr>
          <w:trHeight w:val="360"/>
        </w:trPr>
        <w:tc>
          <w:tcPr>
            <w:tcW w:w="83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992</w:t>
            </w:r>
          </w:p>
        </w:tc>
        <w:tc>
          <w:tcPr>
            <w:tcW w:w="10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1403</w:t>
            </w:r>
          </w:p>
        </w:tc>
        <w:tc>
          <w:tcPr>
            <w:tcW w:w="166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5210400000</w:t>
            </w:r>
          </w:p>
        </w:tc>
        <w:tc>
          <w:tcPr>
            <w:tcW w:w="8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2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79,6</w:t>
            </w:r>
          </w:p>
        </w:tc>
        <w:tc>
          <w:tcPr>
            <w:tcW w:w="162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79,6</w:t>
            </w:r>
          </w:p>
        </w:tc>
        <w:tc>
          <w:tcPr>
            <w:tcW w:w="14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100,0</w:t>
            </w:r>
          </w:p>
        </w:tc>
      </w:tr>
    </w:tbl>
    <w:p w:rsidR="003B3E80" w:rsidRDefault="003B3E8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40"/>
        <w:gridCol w:w="2680"/>
        <w:gridCol w:w="1740"/>
        <w:gridCol w:w="1640"/>
        <w:gridCol w:w="1640"/>
      </w:tblGrid>
      <w:tr w:rsidR="003B3E80" w:rsidRPr="003B3E80" w:rsidTr="00AE5BB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5BBF" w:rsidRDefault="003B3E80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</w:t>
            </w: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AE5BBF" w:rsidRDefault="00AE5BBF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</w:p>
          <w:p w:rsidR="003B3E80" w:rsidRPr="003B3E80" w:rsidRDefault="003B3E80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Приложение №4</w:t>
            </w:r>
          </w:p>
        </w:tc>
      </w:tr>
      <w:tr w:rsidR="003B3E80" w:rsidRPr="003B3E80" w:rsidTr="00AE5BB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     к решению</w:t>
            </w:r>
          </w:p>
        </w:tc>
      </w:tr>
      <w:tr w:rsidR="003B3E80" w:rsidRPr="003B3E80" w:rsidTr="00AE5BB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                                  Думы Бакчарского района</w:t>
            </w:r>
          </w:p>
        </w:tc>
      </w:tr>
      <w:tr w:rsidR="003B3E80" w:rsidRPr="003B3E80" w:rsidTr="00AE5BB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AE5BBF">
            <w:pPr>
              <w:tabs>
                <w:tab w:val="left" w:pos="180"/>
              </w:tabs>
              <w:jc w:val="right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lastRenderedPageBreak/>
              <w:t xml:space="preserve">                                                                                                     от                       № </w:t>
            </w:r>
          </w:p>
        </w:tc>
      </w:tr>
      <w:tr w:rsidR="003B3E80" w:rsidRPr="003B3E80" w:rsidTr="00AE5BB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E80" w:rsidRPr="003B3E80" w:rsidRDefault="003B3E80" w:rsidP="00AE5BBF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ИСТОЧНИКИ</w:t>
            </w:r>
          </w:p>
        </w:tc>
      </w:tr>
      <w:tr w:rsidR="003B3E80" w:rsidRPr="003B3E80" w:rsidTr="00AE5BBF">
        <w:trPr>
          <w:trHeight w:val="690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3E80" w:rsidRPr="003B3E80" w:rsidRDefault="003B3E80" w:rsidP="00913851">
            <w:pPr>
              <w:tabs>
                <w:tab w:val="left" w:pos="180"/>
              </w:tabs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 финансирования дефицита местного бюджета Бакчарского района за  2023 год по кодам </w:t>
            </w:r>
            <w:proofErr w:type="gram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классификации источников  финансирования дефицитов бюджетов</w:t>
            </w:r>
            <w:proofErr w:type="gramEnd"/>
          </w:p>
        </w:tc>
      </w:tr>
      <w:tr w:rsidR="003B3E80" w:rsidRPr="003B3E80" w:rsidTr="00AE5BBF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3B3E80" w:rsidRPr="003B3E80" w:rsidTr="00AE5BBF">
        <w:trPr>
          <w:trHeight w:val="945"/>
        </w:trPr>
        <w:tc>
          <w:tcPr>
            <w:tcW w:w="624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План на год, </w:t>
            </w:r>
            <w:proofErr w:type="spell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тыс</w:t>
            </w:r>
            <w:proofErr w:type="gram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.р</w:t>
            </w:r>
            <w:proofErr w:type="gramEnd"/>
            <w:r w:rsidRPr="003B3E80">
              <w:rPr>
                <w:rFonts w:ascii="PT Astra Serif" w:hAnsi="PT Astra Serif"/>
                <w:b/>
                <w:bCs/>
                <w:color w:val="000000"/>
              </w:rPr>
              <w:t>уб</w:t>
            </w:r>
            <w:proofErr w:type="spellEnd"/>
            <w:r w:rsidRPr="003B3E80">
              <w:rPr>
                <w:rFonts w:ascii="PT Astra Serif" w:hAnsi="PT Astra Serif"/>
                <w:b/>
                <w:bCs/>
                <w:color w:val="000000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 xml:space="preserve">Исполнение, </w:t>
            </w:r>
            <w:proofErr w:type="spell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тыс</w:t>
            </w:r>
            <w:proofErr w:type="gramStart"/>
            <w:r w:rsidRPr="003B3E80">
              <w:rPr>
                <w:rFonts w:ascii="PT Astra Serif" w:hAnsi="PT Astra Serif"/>
                <w:b/>
                <w:bCs/>
                <w:color w:val="000000"/>
              </w:rPr>
              <w:t>.р</w:t>
            </w:r>
            <w:proofErr w:type="gramEnd"/>
            <w:r w:rsidRPr="003B3E80">
              <w:rPr>
                <w:rFonts w:ascii="PT Astra Serif" w:hAnsi="PT Astra Serif"/>
                <w:b/>
                <w:bCs/>
                <w:color w:val="000000"/>
              </w:rPr>
              <w:t>уб</w:t>
            </w:r>
            <w:proofErr w:type="spellEnd"/>
            <w:r w:rsidRPr="003B3E80">
              <w:rPr>
                <w:rFonts w:ascii="PT Astra Serif" w:hAnsi="PT Astra Serif"/>
                <w:b/>
                <w:bCs/>
                <w:color w:val="000000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% исполнения к плану на год</w:t>
            </w:r>
          </w:p>
        </w:tc>
      </w:tr>
      <w:tr w:rsidR="003B3E80" w:rsidRPr="003B3E80" w:rsidTr="003B3E80">
        <w:trPr>
          <w:trHeight w:val="690"/>
        </w:trPr>
        <w:tc>
          <w:tcPr>
            <w:tcW w:w="6240" w:type="dxa"/>
            <w:hideMark/>
          </w:tcPr>
          <w:p w:rsidR="003B3E80" w:rsidRPr="003B3E80" w:rsidRDefault="003B3E80" w:rsidP="00913851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ИСТОЧНИКИ  ФИНАНСИРОВАНИЯ  ДЕФИЦИТА  БЮДЖЕТА</w:t>
            </w:r>
          </w:p>
        </w:tc>
        <w:tc>
          <w:tcPr>
            <w:tcW w:w="26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01 00 00 00 00 0000 000</w:t>
            </w:r>
          </w:p>
        </w:tc>
        <w:tc>
          <w:tcPr>
            <w:tcW w:w="17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14 159,6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5 808,7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B3E80">
              <w:rPr>
                <w:rFonts w:ascii="PT Astra Serif" w:hAnsi="PT Astra Serif"/>
                <w:b/>
                <w:bCs/>
                <w:color w:val="000000"/>
              </w:rPr>
              <w:t>41,0</w:t>
            </w:r>
          </w:p>
        </w:tc>
      </w:tr>
      <w:tr w:rsidR="003B3E80" w:rsidRPr="003B3E80" w:rsidTr="003B3E80">
        <w:trPr>
          <w:trHeight w:val="390"/>
        </w:trPr>
        <w:tc>
          <w:tcPr>
            <w:tcW w:w="62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из них</w:t>
            </w:r>
          </w:p>
        </w:tc>
        <w:tc>
          <w:tcPr>
            <w:tcW w:w="26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7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3B3E80" w:rsidRPr="003B3E80" w:rsidTr="003B3E80">
        <w:trPr>
          <w:trHeight w:val="630"/>
        </w:trPr>
        <w:tc>
          <w:tcPr>
            <w:tcW w:w="62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01 05 00 00 00 0000 000</w:t>
            </w:r>
          </w:p>
        </w:tc>
        <w:tc>
          <w:tcPr>
            <w:tcW w:w="17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14 159,6</w:t>
            </w:r>
          </w:p>
        </w:tc>
        <w:tc>
          <w:tcPr>
            <w:tcW w:w="16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5 808,7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i/>
                <w:iCs/>
                <w:color w:val="000000"/>
              </w:rPr>
            </w:pPr>
            <w:r w:rsidRPr="003B3E80">
              <w:rPr>
                <w:rFonts w:ascii="PT Astra Serif" w:hAnsi="PT Astra Serif"/>
                <w:i/>
                <w:iCs/>
                <w:color w:val="000000"/>
              </w:rPr>
              <w:t>41,0</w:t>
            </w:r>
          </w:p>
        </w:tc>
      </w:tr>
      <w:tr w:rsidR="003B3E80" w:rsidRPr="003B3E80" w:rsidTr="003B3E80">
        <w:trPr>
          <w:trHeight w:val="645"/>
        </w:trPr>
        <w:tc>
          <w:tcPr>
            <w:tcW w:w="62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01 05 02 01 05 0000 510</w:t>
            </w:r>
          </w:p>
        </w:tc>
        <w:tc>
          <w:tcPr>
            <w:tcW w:w="17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-864 106,4</w:t>
            </w:r>
          </w:p>
        </w:tc>
        <w:tc>
          <w:tcPr>
            <w:tcW w:w="16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-855 262,1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99,0</w:t>
            </w:r>
          </w:p>
        </w:tc>
      </w:tr>
      <w:tr w:rsidR="003B3E80" w:rsidRPr="003B3E80" w:rsidTr="003B3E80">
        <w:trPr>
          <w:trHeight w:val="675"/>
        </w:trPr>
        <w:tc>
          <w:tcPr>
            <w:tcW w:w="62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01 05 02 01 05 0000 610</w:t>
            </w:r>
          </w:p>
        </w:tc>
        <w:tc>
          <w:tcPr>
            <w:tcW w:w="17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878 266,0</w:t>
            </w:r>
          </w:p>
        </w:tc>
        <w:tc>
          <w:tcPr>
            <w:tcW w:w="1640" w:type="dxa"/>
            <w:noWrap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861 070,8</w:t>
            </w:r>
          </w:p>
        </w:tc>
        <w:tc>
          <w:tcPr>
            <w:tcW w:w="1640" w:type="dxa"/>
            <w:hideMark/>
          </w:tcPr>
          <w:p w:rsidR="003B3E80" w:rsidRPr="003B3E80" w:rsidRDefault="003B3E80" w:rsidP="003B3E80">
            <w:pPr>
              <w:tabs>
                <w:tab w:val="left" w:pos="1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3B3E80">
              <w:rPr>
                <w:rFonts w:ascii="PT Astra Serif" w:hAnsi="PT Astra Serif"/>
                <w:color w:val="000000"/>
              </w:rPr>
              <w:t>98,0</w:t>
            </w:r>
          </w:p>
        </w:tc>
      </w:tr>
    </w:tbl>
    <w:p w:rsidR="003B3E80" w:rsidRDefault="003B3E80" w:rsidP="00FE3DC0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sectPr w:rsidR="003B3E80" w:rsidSect="003B3E80">
      <w:pgSz w:w="16838" w:h="11906" w:orient="landscape"/>
      <w:pgMar w:top="426" w:right="567" w:bottom="1134" w:left="851" w:header="567" w:footer="52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C0"/>
    <w:rsid w:val="00033F88"/>
    <w:rsid w:val="00090EDB"/>
    <w:rsid w:val="000F26C2"/>
    <w:rsid w:val="001D2885"/>
    <w:rsid w:val="00206339"/>
    <w:rsid w:val="002161D0"/>
    <w:rsid w:val="00223362"/>
    <w:rsid w:val="00263478"/>
    <w:rsid w:val="002E4BFB"/>
    <w:rsid w:val="00302C46"/>
    <w:rsid w:val="003B3E80"/>
    <w:rsid w:val="003B7A0F"/>
    <w:rsid w:val="003D3A0A"/>
    <w:rsid w:val="00420097"/>
    <w:rsid w:val="00445187"/>
    <w:rsid w:val="00492D10"/>
    <w:rsid w:val="004E113A"/>
    <w:rsid w:val="0051453C"/>
    <w:rsid w:val="00521513"/>
    <w:rsid w:val="005A15F5"/>
    <w:rsid w:val="005C7471"/>
    <w:rsid w:val="005E04CE"/>
    <w:rsid w:val="005E0A00"/>
    <w:rsid w:val="006358A0"/>
    <w:rsid w:val="006A0D46"/>
    <w:rsid w:val="006A45DF"/>
    <w:rsid w:val="006A4A68"/>
    <w:rsid w:val="006D7E61"/>
    <w:rsid w:val="00774F47"/>
    <w:rsid w:val="00822269"/>
    <w:rsid w:val="008C1D8A"/>
    <w:rsid w:val="008C5B4C"/>
    <w:rsid w:val="00913851"/>
    <w:rsid w:val="009C2E9B"/>
    <w:rsid w:val="009E7DF7"/>
    <w:rsid w:val="00A14A68"/>
    <w:rsid w:val="00A205FC"/>
    <w:rsid w:val="00AE5BBF"/>
    <w:rsid w:val="00AF62F1"/>
    <w:rsid w:val="00B43E80"/>
    <w:rsid w:val="00BF3430"/>
    <w:rsid w:val="00C46B53"/>
    <w:rsid w:val="00C57397"/>
    <w:rsid w:val="00D93E79"/>
    <w:rsid w:val="00DB0493"/>
    <w:rsid w:val="00DD22CB"/>
    <w:rsid w:val="00E57C1D"/>
    <w:rsid w:val="00E7785A"/>
    <w:rsid w:val="00F373AD"/>
    <w:rsid w:val="00FA3B60"/>
    <w:rsid w:val="00FB3208"/>
    <w:rsid w:val="00FD5D41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93"/>
    <w:rPr>
      <w:b/>
      <w:bCs/>
    </w:rPr>
  </w:style>
  <w:style w:type="table" w:styleId="a4">
    <w:name w:val="Table Grid"/>
    <w:basedOn w:val="a1"/>
    <w:uiPriority w:val="59"/>
    <w:rsid w:val="005E04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D3A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3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3D3A0A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93"/>
    <w:rPr>
      <w:b/>
      <w:bCs/>
    </w:rPr>
  </w:style>
  <w:style w:type="table" w:styleId="a4">
    <w:name w:val="Table Grid"/>
    <w:basedOn w:val="a1"/>
    <w:uiPriority w:val="59"/>
    <w:rsid w:val="005E04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D3A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3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3D3A0A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101</Pages>
  <Words>25110</Words>
  <Characters>143127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Цуркан Юлия</cp:lastModifiedBy>
  <cp:revision>15</cp:revision>
  <dcterms:created xsi:type="dcterms:W3CDTF">2024-05-02T03:17:00Z</dcterms:created>
  <dcterms:modified xsi:type="dcterms:W3CDTF">2024-05-24T03:12:00Z</dcterms:modified>
</cp:coreProperties>
</file>